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D841F2" w:rsidRDefault="00D841F2" w:rsidP="00236273">
      <w:bookmarkStart w:id="0" w:name="1"/>
    </w:p>
    <w:p w:rsidR="00D841F2" w:rsidRDefault="00D841F2" w:rsidP="00CF0B4F"/>
    <w:p w:rsidR="00852D83" w:rsidRDefault="00852D83" w:rsidP="00CF0B4F"/>
    <w:p w:rsidR="00852D83" w:rsidRDefault="00852D83" w:rsidP="00CF0B4F"/>
    <w:p w:rsidR="00852D83" w:rsidRDefault="00852D83" w:rsidP="00CF0B4F"/>
    <w:p w:rsidR="00CF0B4F" w:rsidRDefault="00CF0B4F" w:rsidP="00CF0B4F"/>
    <w:p w:rsidR="00CF0B4F" w:rsidRDefault="00CF0B4F" w:rsidP="00CF0B4F"/>
    <w:p w:rsidR="00CF0B4F" w:rsidRDefault="00CF0B4F" w:rsidP="00CF0B4F"/>
    <w:p w:rsidR="00CF0B4F" w:rsidRDefault="00CF0B4F" w:rsidP="00CF0B4F"/>
    <w:p w:rsidR="00CF0B4F" w:rsidRDefault="00CF0B4F" w:rsidP="00CF0B4F"/>
    <w:p w:rsidR="00CF0B4F" w:rsidRDefault="00CF0B4F" w:rsidP="00CF0B4F"/>
    <w:p w:rsidR="00CF0B4F" w:rsidRPr="00506961" w:rsidRDefault="00CF0B4F" w:rsidP="00CF0B4F"/>
    <w:p w:rsidR="00AB6BA6" w:rsidRPr="00506961" w:rsidRDefault="00FE3B34" w:rsidP="00506961">
      <w:pPr>
        <w:pStyle w:val="Title"/>
        <w:outlineLvl w:val="9"/>
      </w:pPr>
      <w:r w:rsidRPr="00506961">
        <w:t>Letter of Intent: Autonomous Networks Multi-SDO Initiative</w:t>
      </w:r>
      <w:bookmarkEnd w:id="0"/>
    </w:p>
    <w:p w:rsidR="00AB6BA6" w:rsidRPr="00AB6BA6" w:rsidRDefault="00FE3B34" w:rsidP="00506961">
      <w:pPr>
        <w:pStyle w:val="SublineHeader"/>
        <w:outlineLvl w:val="9"/>
        <w:rPr>
          <w:rFonts w:ascii="Times New Roman" w:hAnsi="Times New Roman"/>
          <w:sz w:val="24"/>
        </w:rPr>
      </w:pPr>
      <w:r w:rsidRPr="00AB6BA6">
        <w:t>Autonomous Networks Project</w:t>
      </w:r>
    </w:p>
    <w:p w:rsidR="00AB6BA6" w:rsidRDefault="00AB6BA6" w:rsidP="00506961">
      <w:pPr>
        <w:jc w:val="center"/>
      </w:pPr>
    </w:p>
    <w:p w:rsidR="00940D8A" w:rsidRDefault="00940D8A" w:rsidP="00506961">
      <w:pPr>
        <w:jc w:val="center"/>
      </w:pPr>
    </w:p>
    <w:p w:rsidR="00940D8A" w:rsidRDefault="00940D8A" w:rsidP="00506961">
      <w:pPr>
        <w:jc w:val="center"/>
      </w:pPr>
    </w:p>
    <w:p w:rsidR="00506961" w:rsidRDefault="00506961" w:rsidP="00506961">
      <w:pPr>
        <w:jc w:val="center"/>
      </w:pPr>
    </w:p>
    <w:p w:rsidR="002B48D8" w:rsidRDefault="002B48D8" w:rsidP="00506961">
      <w:pPr>
        <w:jc w:val="center"/>
      </w:pPr>
    </w:p>
    <w:p w:rsidR="002B48D8" w:rsidRDefault="002B48D8" w:rsidP="00506961">
      <w:pPr>
        <w:jc w:val="center"/>
      </w:pPr>
    </w:p>
    <w:p w:rsidR="00AE2366" w:rsidRDefault="00AE2366" w:rsidP="00506961">
      <w:pPr>
        <w:jc w:val="center"/>
      </w:pPr>
    </w:p>
    <w:p w:rsidR="00AE2366" w:rsidRDefault="00AE2366" w:rsidP="00506961">
      <w:pPr>
        <w:jc w:val="center"/>
      </w:pPr>
    </w:p>
    <w:p w:rsidR="00AE2366" w:rsidRDefault="00AE2366" w:rsidP="00506961">
      <w:pPr>
        <w:jc w:val="center"/>
      </w:pPr>
    </w:p>
    <w:p w:rsidR="00AE2366" w:rsidRDefault="00AE2366" w:rsidP="00506961">
      <w:pPr>
        <w:jc w:val="center"/>
      </w:pPr>
    </w:p>
    <w:p w:rsidR="00AE2366" w:rsidRDefault="00AE2366" w:rsidP="00506961">
      <w:pPr>
        <w:jc w:val="center"/>
      </w:pPr>
    </w:p>
    <w:p w:rsidR="00AE2366" w:rsidRDefault="00AE2366" w:rsidP="00506961">
      <w:pPr>
        <w:jc w:val="center"/>
      </w:pPr>
    </w:p>
    <w:p w:rsidR="00AE2366" w:rsidRDefault="00AE2366" w:rsidP="00506961">
      <w:pPr>
        <w:jc w:val="center"/>
      </w:pPr>
    </w:p>
    <w:p w:rsidR="00AE2366" w:rsidRDefault="00AE2366" w:rsidP="00506961">
      <w:pPr>
        <w:jc w:val="center"/>
      </w:pPr>
    </w:p>
    <w:p w:rsidR="00852D83" w:rsidRPr="00852D83" w:rsidRDefault="00FE3B34" w:rsidP="00506961">
      <w:pPr>
        <w:pStyle w:val="SublineHeaderLevel2"/>
        <w:outlineLvl w:val="9"/>
      </w:pPr>
      <w:r w:rsidRPr="00852D83">
        <w:t>Exported on Jun 22, 2021</w:t>
      </w:r>
    </w:p>
    <w:p w:rsidR="00D841F2" w:rsidRDefault="00FE3B34" w:rsidP="00506961">
      <w:pPr>
        <w:pStyle w:val="DocumentMap"/>
        <w:jc w:val="center"/>
      </w:pPr>
      <w:r>
        <w:br w:type="page"/>
      </w:r>
    </w:p>
    <w:sdt>
      <w:sdtPr>
        <w:rPr>
          <w:rFonts w:eastAsia="Times New Roman" w:cs="Times New Roman"/>
          <w:iCs/>
          <w:color w:val="auto"/>
          <w:sz w:val="20"/>
          <w:szCs w:val="24"/>
        </w:rPr>
        <w:id w:val="1056277649"/>
        <w:docPartObj>
          <w:docPartGallery w:val="Table of Contents"/>
          <w:docPartUnique/>
        </w:docPartObj>
      </w:sdtPr>
      <w:sdtEndPr>
        <w:rPr>
          <w:noProof/>
          <w:color w:val="404040" w:themeColor="text1" w:themeTint="BF"/>
          <w:szCs w:val="22"/>
        </w:rPr>
      </w:sdtEndPr>
      <w:sdtContent>
        <w:p w:rsidR="00D841F2" w:rsidRPr="00D10529" w:rsidRDefault="00FE3B34" w:rsidP="00C4331B">
          <w:pPr>
            <w:pStyle w:val="TOCHeading"/>
          </w:pPr>
          <w:r w:rsidRPr="00D10529">
            <w:t>Table of Contents</w:t>
          </w:r>
        </w:p>
        <w:p w:rsidR="00531B81" w:rsidRPr="00D10529" w:rsidRDefault="00531B81" w:rsidP="00D10529">
          <w:pPr>
            <w:pStyle w:val="TOC1"/>
          </w:pPr>
        </w:p>
        <w:p w:rsidR="00BD7723" w:rsidRDefault="00FE3B34">
          <w:pPr>
            <w:pStyle w:val="TOC1"/>
            <w:tabs>
              <w:tab w:val="left" w:pos="400"/>
              <w:tab w:val="right" w:leader="dot" w:pos="8487"/>
            </w:tabs>
            <w:rPr>
              <w:rFonts w:asciiTheme="minorHAnsi" w:hAnsiTheme="minorHAnsi"/>
              <w:noProof/>
              <w:sz w:val="22"/>
            </w:rPr>
          </w:pPr>
          <w:r>
            <w:fldChar w:fldCharType="begin"/>
          </w:r>
          <w:r w:rsidR="00091F1E">
            <w:instrText xml:space="preserve"> TOC \o "2-3" \t "Heading 1,</w:instrText>
          </w:r>
          <w:r>
            <w:instrText xml:space="preserve">1" </w:instrText>
          </w:r>
          <w:r>
            <w:fldChar w:fldCharType="separate"/>
          </w:r>
          <w:r>
            <w:t>1</w:t>
          </w:r>
          <w:r>
            <w:rPr>
              <w:rFonts w:asciiTheme="minorHAnsi" w:hAnsiTheme="minorHAnsi"/>
              <w:noProof/>
              <w:sz w:val="22"/>
            </w:rPr>
            <w:tab/>
          </w:r>
          <w:r>
            <w:t>The AN Challenge</w:t>
          </w:r>
          <w:r>
            <w:tab/>
          </w:r>
          <w:r>
            <w:fldChar w:fldCharType="begin"/>
          </w:r>
          <w:r>
            <w:instrText xml:space="preserve"> PAGEREF _Toc256000000 \h </w:instrText>
          </w:r>
          <w:r>
            <w:fldChar w:fldCharType="separate"/>
          </w:r>
          <w:r>
            <w:t>4</w:t>
          </w:r>
          <w:r>
            <w:fldChar w:fldCharType="end"/>
          </w:r>
        </w:p>
        <w:p w:rsidR="00BD7723" w:rsidRDefault="00FE3B34">
          <w:pPr>
            <w:pStyle w:val="TOC1"/>
            <w:tabs>
              <w:tab w:val="left" w:pos="400"/>
              <w:tab w:val="right" w:leader="dot" w:pos="8487"/>
            </w:tabs>
            <w:rPr>
              <w:rFonts w:asciiTheme="minorHAnsi" w:hAnsiTheme="minorHAnsi"/>
              <w:noProof/>
              <w:sz w:val="22"/>
            </w:rPr>
          </w:pPr>
          <w:r>
            <w:t>2</w:t>
          </w:r>
          <w:r>
            <w:rPr>
              <w:rFonts w:asciiTheme="minorHAnsi" w:hAnsiTheme="minorHAnsi"/>
              <w:noProof/>
              <w:sz w:val="22"/>
            </w:rPr>
            <w:tab/>
          </w:r>
          <w:r>
            <w:t>The Standardization Challenge</w:t>
          </w:r>
          <w:r>
            <w:tab/>
          </w:r>
          <w:r>
            <w:fldChar w:fldCharType="begin"/>
          </w:r>
          <w:r>
            <w:instrText xml:space="preserve"> PAGEREF _Toc256000001 \h </w:instrText>
          </w:r>
          <w:r>
            <w:fldChar w:fldCharType="separate"/>
          </w:r>
          <w:r>
            <w:t>5</w:t>
          </w:r>
          <w:r>
            <w:fldChar w:fldCharType="end"/>
          </w:r>
        </w:p>
        <w:p w:rsidR="00BD7723" w:rsidRDefault="00FE3B34">
          <w:pPr>
            <w:pStyle w:val="TOC1"/>
            <w:tabs>
              <w:tab w:val="left" w:pos="400"/>
              <w:tab w:val="right" w:leader="dot" w:pos="8487"/>
            </w:tabs>
            <w:rPr>
              <w:rFonts w:asciiTheme="minorHAnsi" w:hAnsiTheme="minorHAnsi"/>
              <w:noProof/>
              <w:sz w:val="22"/>
            </w:rPr>
          </w:pPr>
          <w:r>
            <w:t>3</w:t>
          </w:r>
          <w:r>
            <w:rPr>
              <w:rFonts w:asciiTheme="minorHAnsi" w:hAnsiTheme="minorHAnsi"/>
              <w:noProof/>
              <w:sz w:val="22"/>
            </w:rPr>
            <w:tab/>
          </w:r>
          <w:r>
            <w:t>The Opportunity</w:t>
          </w:r>
          <w:r>
            <w:tab/>
          </w:r>
          <w:r>
            <w:fldChar w:fldCharType="begin"/>
          </w:r>
          <w:r>
            <w:instrText xml:space="preserve"> PAGEREF _Toc256000002 \h </w:instrText>
          </w:r>
          <w:r>
            <w:fldChar w:fldCharType="separate"/>
          </w:r>
          <w:r>
            <w:t>6</w:t>
          </w:r>
          <w:r>
            <w:fldChar w:fldCharType="end"/>
          </w:r>
        </w:p>
        <w:p w:rsidR="00BD7723" w:rsidRDefault="00FE3B34">
          <w:pPr>
            <w:pStyle w:val="TOC1"/>
            <w:tabs>
              <w:tab w:val="left" w:pos="400"/>
              <w:tab w:val="right" w:leader="dot" w:pos="8487"/>
            </w:tabs>
            <w:rPr>
              <w:rFonts w:asciiTheme="minorHAnsi" w:hAnsiTheme="minorHAnsi"/>
              <w:noProof/>
              <w:sz w:val="22"/>
            </w:rPr>
          </w:pPr>
          <w:r>
            <w:t>4</w:t>
          </w:r>
          <w:r>
            <w:rPr>
              <w:rFonts w:asciiTheme="minorHAnsi" w:hAnsiTheme="minorHAnsi"/>
              <w:noProof/>
              <w:sz w:val="22"/>
            </w:rPr>
            <w:tab/>
          </w:r>
          <w:r>
            <w:t>Call to Action</w:t>
          </w:r>
          <w:r>
            <w:tab/>
          </w:r>
          <w:r>
            <w:fldChar w:fldCharType="begin"/>
          </w:r>
          <w:r>
            <w:instrText xml:space="preserve"> PAGEREF _Toc256000003 \h </w:instrText>
          </w:r>
          <w:r>
            <w:fldChar w:fldCharType="separate"/>
          </w:r>
          <w:r>
            <w:t>7</w:t>
          </w:r>
          <w:r>
            <w:fldChar w:fldCharType="end"/>
          </w:r>
        </w:p>
        <w:p w:rsidR="00BD7723" w:rsidRDefault="00FE3B34">
          <w:pPr>
            <w:pStyle w:val="TOC1"/>
            <w:tabs>
              <w:tab w:val="left" w:pos="400"/>
              <w:tab w:val="right" w:leader="dot" w:pos="8487"/>
            </w:tabs>
            <w:rPr>
              <w:rFonts w:asciiTheme="minorHAnsi" w:hAnsiTheme="minorHAnsi"/>
              <w:noProof/>
              <w:sz w:val="22"/>
            </w:rPr>
          </w:pPr>
          <w:r>
            <w:t>5</w:t>
          </w:r>
          <w:r>
            <w:rPr>
              <w:rFonts w:asciiTheme="minorHAnsi" w:hAnsiTheme="minorHAnsi"/>
              <w:noProof/>
              <w:sz w:val="22"/>
            </w:rPr>
            <w:tab/>
          </w:r>
          <w:r>
            <w:t>Who we are</w:t>
          </w:r>
          <w:r>
            <w:tab/>
          </w:r>
          <w:r>
            <w:fldChar w:fldCharType="begin"/>
          </w:r>
          <w:r>
            <w:instrText xml:space="preserve"> PAGEREF _Toc256000004 \h </w:instrText>
          </w:r>
          <w:r>
            <w:fldChar w:fldCharType="separate"/>
          </w:r>
          <w:r>
            <w:t>8</w:t>
          </w:r>
          <w:r>
            <w:fldChar w:fldCharType="end"/>
          </w:r>
        </w:p>
        <w:p w:rsidR="00D841F2" w:rsidRPr="004B5FCD" w:rsidRDefault="00FE3B34" w:rsidP="004B5FCD">
          <w:pPr>
            <w:pStyle w:val="TOC1"/>
            <w:rPr>
              <w:bCs w:val="0"/>
              <w:noProof/>
            </w:rPr>
          </w:pPr>
          <w:r>
            <w:rPr>
              <w:bCs w:val="0"/>
              <w:noProof/>
            </w:rPr>
            <w:fldChar w:fldCharType="end"/>
          </w:r>
        </w:p>
      </w:sdtContent>
    </w:sdt>
    <w:p w:rsidR="000D499C" w:rsidRDefault="000D499C" w:rsidP="00D841F2">
      <w:pPr>
        <w:spacing w:after="0"/>
        <w:sectPr w:rsidR="000D499C" w:rsidSect="00506961">
          <w:headerReference w:type="even" r:id="rId8"/>
          <w:headerReference w:type="default" r:id="rId9"/>
          <w:footerReference w:type="even" r:id="rId10"/>
          <w:footerReference w:type="default" r:id="rId11"/>
          <w:headerReference w:type="first" r:id="rId12"/>
          <w:footerReference w:type="first" r:id="rId13"/>
          <w:pgSz w:w="11899" w:h="16838"/>
          <w:pgMar w:top="1440" w:right="1701" w:bottom="1440" w:left="1701" w:header="709" w:footer="709" w:gutter="0"/>
          <w:cols w:space="708"/>
          <w:titlePg/>
          <w:docGrid w:linePitch="360"/>
        </w:sectPr>
      </w:pPr>
    </w:p>
    <w:p w:rsidR="0087617C" w:rsidRPr="00D841F2" w:rsidRDefault="0087617C">
      <w:bookmarkStart w:id="1" w:name="scroll-bookmark-1"/>
      <w:bookmarkEnd w:id="1"/>
    </w:p>
    <w:p w:rsidR="00BD7723" w:rsidRDefault="00FE3B34">
      <w:r>
        <w:rPr>
          <w:b/>
        </w:rPr>
        <w:t>Announcing Industry-wide Multi-SDO Initiative</w:t>
      </w:r>
      <w:r>
        <w:rPr>
          <w:noProof/>
        </w:rPr>
        <w:drawing>
          <wp:inline distT="0" distB="0" distL="0" distR="0" wp14:anchorId="6FA2F188" wp14:editId="5918D9ED">
            <wp:extent cx="5395595" cy="2401181"/>
            <wp:effectExtent l="0" t="0" r="0" b="0"/>
            <wp:docPr id="100001" name="Picture 100001" descr="_scroll_external/attachments/worddav1b94d6c11cb1603c44262d7aa91d5a1e-8d7f43a2c0bdaf957b6c6cad3326708ed58b570453b50ff646a4d32091fa19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
                    <pic:cNvPicPr>
                      <a:picLocks noChangeAspect="1"/>
                    </pic:cNvPicPr>
                  </pic:nvPicPr>
                  <pic:blipFill>
                    <a:blip r:embed="rId14"/>
                    <a:stretch>
                      <a:fillRect/>
                    </a:stretch>
                  </pic:blipFill>
                  <pic:spPr>
                    <a:xfrm>
                      <a:off x="0" y="0"/>
                      <a:ext cx="5395595" cy="2401181"/>
                    </a:xfrm>
                    <a:prstGeom prst="rect">
                      <a:avLst/>
                    </a:prstGeom>
                  </pic:spPr>
                </pic:pic>
              </a:graphicData>
            </a:graphic>
          </wp:inline>
        </w:drawing>
      </w:r>
      <w:r>
        <w:br/>
      </w:r>
      <w:r>
        <w:rPr>
          <w:color w:val="191919"/>
        </w:rPr>
        <w:t>Autonomous Networks</w:t>
      </w:r>
    </w:p>
    <w:p w:rsidR="00BD7723" w:rsidRDefault="00FE3B34">
      <w:r>
        <w:rPr>
          <w:b/>
        </w:rPr>
        <w:t>Multiple Standards Developing Organizations (SDOs) announce working together</w:t>
      </w:r>
      <w:r>
        <w:t xml:space="preserve"> </w:t>
      </w:r>
      <w:r>
        <w:rPr>
          <w:b/>
        </w:rPr>
        <w:t>for an</w:t>
      </w:r>
      <w:r>
        <w:t xml:space="preserve"> </w:t>
      </w:r>
      <w:r>
        <w:rPr>
          <w:b/>
        </w:rPr>
        <w:t>aligned vision of AN with better collaboration between Industry Stakeholders</w:t>
      </w:r>
      <w:r>
        <w:t>.</w:t>
      </w:r>
      <w:r>
        <w:br/>
        <w:t>The long journey towards autonomy has only just begun and the industry needs standards to guide the best way to achieve Autonomous Networks (AN). Ideally, these standards should fit well together and form a coherent whole.</w:t>
      </w:r>
    </w:p>
    <w:p w:rsidR="00BD7723" w:rsidRDefault="00FE3B34">
      <w:pPr>
        <w:pStyle w:val="Heading1"/>
      </w:pPr>
      <w:bookmarkStart w:id="2" w:name="_Toc256000000"/>
      <w:bookmarkStart w:id="3" w:name="scroll-bookmark-2"/>
      <w:r>
        <w:t>The AN Challenge</w:t>
      </w:r>
      <w:bookmarkEnd w:id="2"/>
      <w:bookmarkEnd w:id="3"/>
    </w:p>
    <w:p w:rsidR="00BD7723" w:rsidRDefault="00FE3B34">
      <w:r>
        <w:t>The IT and telecommunications industries are entering an interesting phase of architectural innovation. The autonomous network is defining a new paradigm for business models, operations, service offerings and supporting network architectures.  It promises to optimize the production cost structure and improve the end-to-end production flexibility and business agility of digital services. As such, autonomous networks can aggregate the efforts of all stakeholders within the ICT industry. Individual initiatives, no matter how successful they are, will not be able to deliver the industry-wide change required. Industry organizations, CSPs, system integrators, and equipment/software suppliers should work together to turn the autonomous networks vision into an industrial reality.</w:t>
      </w:r>
      <w:r>
        <w:br/>
        <w:t>Communications Service Providers (CSPs) face several challenges in their current Autonomous Networks initiatives:</w:t>
      </w:r>
    </w:p>
    <w:p w:rsidR="00BD7723" w:rsidRDefault="00FE3B34">
      <w:pPr>
        <w:numPr>
          <w:ilvl w:val="0"/>
          <w:numId w:val="33"/>
        </w:numPr>
      </w:pPr>
      <w:r>
        <w:t>Existing 'silo' solutions have not yet demonstrated sufficient </w:t>
      </w:r>
      <w:r>
        <w:rPr>
          <w:b/>
        </w:rPr>
        <w:t>business value.</w:t>
      </w:r>
    </w:p>
    <w:p w:rsidR="00BD7723" w:rsidRDefault="00FE3B34">
      <w:pPr>
        <w:numPr>
          <w:ilvl w:val="0"/>
          <w:numId w:val="33"/>
        </w:numPr>
      </w:pPr>
      <w:r>
        <w:rPr>
          <w:b/>
        </w:rPr>
        <w:t>Fragmented</w:t>
      </w:r>
      <w:r>
        <w:t xml:space="preserve"> 'point' solutions, that only solve the problems of specific segments.</w:t>
      </w:r>
    </w:p>
    <w:p w:rsidR="00BD7723" w:rsidRDefault="00FE3B34">
      <w:pPr>
        <w:numPr>
          <w:ilvl w:val="0"/>
          <w:numId w:val="33"/>
        </w:numPr>
      </w:pPr>
      <w:r>
        <w:t xml:space="preserve">Lack of E2E view/framework, no </w:t>
      </w:r>
      <w:r>
        <w:rPr>
          <w:b/>
        </w:rPr>
        <w:t>interoperability</w:t>
      </w:r>
      <w:r>
        <w:t>, integration too complicated/costly</w:t>
      </w:r>
    </w:p>
    <w:p w:rsidR="00BD7723" w:rsidRDefault="00FE3B34">
      <w:pPr>
        <w:numPr>
          <w:ilvl w:val="0"/>
          <w:numId w:val="33"/>
        </w:numPr>
      </w:pPr>
      <w:r>
        <w:t xml:space="preserve">Lack of agreed </w:t>
      </w:r>
      <w:r>
        <w:rPr>
          <w:b/>
        </w:rPr>
        <w:t>metrics</w:t>
      </w:r>
      <w:r>
        <w:t xml:space="preserve"> to measure and verify the outcome of autonomous systems.</w:t>
      </w:r>
    </w:p>
    <w:p w:rsidR="00BD7723" w:rsidRDefault="00FE3B34">
      <w:pPr>
        <w:numPr>
          <w:ilvl w:val="0"/>
          <w:numId w:val="33"/>
        </w:numPr>
      </w:pPr>
      <w:r>
        <w:t xml:space="preserve">Lack of an effective </w:t>
      </w:r>
      <w:r>
        <w:rPr>
          <w:b/>
        </w:rPr>
        <w:t>industry ecosystem</w:t>
      </w:r>
      <w:r>
        <w:t xml:space="preserve"> with collaboration of operators and vendors as equal partners to achieve mutually beneficial solutions.</w:t>
      </w:r>
    </w:p>
    <w:p w:rsidR="00BD7723" w:rsidRDefault="00FE3B34">
      <w:pPr>
        <w:numPr>
          <w:ilvl w:val="0"/>
          <w:numId w:val="33"/>
        </w:numPr>
      </w:pPr>
      <w:r>
        <w:t>Adaptation inefficiency to enable "on-time" services.</w:t>
      </w:r>
    </w:p>
    <w:p w:rsidR="00BD7723" w:rsidRDefault="00BD7723"/>
    <w:p w:rsidR="00BD7723" w:rsidRDefault="00FE3B34">
      <w:pPr>
        <w:pStyle w:val="Heading1"/>
      </w:pPr>
      <w:bookmarkStart w:id="4" w:name="_Toc256000001"/>
      <w:bookmarkStart w:id="5" w:name="scroll-bookmark-3"/>
      <w:r>
        <w:t>The Standardization Challenge</w:t>
      </w:r>
      <w:bookmarkEnd w:id="4"/>
      <w:bookmarkEnd w:id="5"/>
    </w:p>
    <w:p w:rsidR="00BD7723" w:rsidRDefault="00FE3B34">
      <w:r>
        <w:t xml:space="preserve">The business and technology challenges are multi-faceted, complex and diverse. </w:t>
      </w:r>
      <w:r>
        <w:rPr>
          <w:i/>
        </w:rPr>
        <w:t>Industry standards</w:t>
      </w:r>
      <w:r>
        <w:t xml:space="preserve"> are essential to help the industry as a whole to address those challenges. However, </w:t>
      </w:r>
      <w:r>
        <w:rPr>
          <w:i/>
        </w:rPr>
        <w:t>standards must now seek to form a cohesive whole</w:t>
      </w:r>
      <w:r>
        <w:t>, i.e. 'the whole is greater than the sum of the parts' approach where multiple standards when taken together form a holistic blueprint for how operators and vendors work well together on delivering real autonomous systems capable of making decisions in uncertain situations.</w:t>
      </w:r>
      <w:r>
        <w:br/>
        <w:t xml:space="preserve">Several SDOs have ongoing activities to build the standards foundation of Autonomous Networks. </w:t>
      </w:r>
      <w:r>
        <w:rPr>
          <w:i/>
        </w:rPr>
        <w:t>However, without careful coordination, these efforts will be hampered by fragmentation (leading to gaps)</w:t>
      </w:r>
      <w:r>
        <w:t xml:space="preserve"> </w:t>
      </w:r>
      <w:r>
        <w:rPr>
          <w:i/>
        </w:rPr>
        <w:t>or duplication of effort (leading to overlaps).</w:t>
      </w:r>
      <w:r>
        <w:br/>
        <w:t>From a standardization perspective, the main issues to be addressed are:</w:t>
      </w:r>
    </w:p>
    <w:p w:rsidR="00BD7723" w:rsidRDefault="00FE3B34">
      <w:pPr>
        <w:numPr>
          <w:ilvl w:val="0"/>
          <w:numId w:val="34"/>
        </w:numPr>
      </w:pPr>
      <w:r>
        <w:t>Service Providers' need for multi-vendor autonomous domains and procurement standards for operational use cases delivering  zero-friction integration using common operational principles and practices to supervise,  configure and maintain end-to-end AN solutions.</w:t>
      </w:r>
    </w:p>
    <w:p w:rsidR="00BD7723" w:rsidRDefault="00FE3B34">
      <w:pPr>
        <w:numPr>
          <w:ilvl w:val="0"/>
          <w:numId w:val="34"/>
        </w:numPr>
      </w:pPr>
      <w:r>
        <w:t>Determine commonality and alignment of key concepts (e.g. definition, framework, autonomous networks levels and key capabilities (e.g. closed loop, autonomous domain, intent, AN levels))</w:t>
      </w:r>
    </w:p>
    <w:p w:rsidR="00BD7723" w:rsidRDefault="00FE3B34">
      <w:pPr>
        <w:numPr>
          <w:ilvl w:val="0"/>
          <w:numId w:val="34"/>
        </w:numPr>
      </w:pPr>
      <w:r>
        <w:t xml:space="preserve">Collaborate on the development of key technical mechanisms, interoperability of the interfaces, testing, and verification of autonomous network levels, and use cases / </w:t>
      </w:r>
      <w:proofErr w:type="spellStart"/>
      <w:r>
        <w:t>PoCs</w:t>
      </w:r>
      <w:proofErr w:type="spellEnd"/>
      <w:r>
        <w:t>.</w:t>
      </w:r>
    </w:p>
    <w:p w:rsidR="00BD7723" w:rsidRDefault="00FE3B34">
      <w:pPr>
        <w:pStyle w:val="Heading1"/>
      </w:pPr>
      <w:bookmarkStart w:id="6" w:name="_Toc256000002"/>
      <w:bookmarkStart w:id="7" w:name="scroll-bookmark-4"/>
      <w:r>
        <w:t>The Opportunity</w:t>
      </w:r>
      <w:bookmarkEnd w:id="6"/>
      <w:bookmarkEnd w:id="7"/>
    </w:p>
    <w:p w:rsidR="00BD7723" w:rsidRDefault="00FE3B34">
      <w:r>
        <w:t xml:space="preserve">Every challenge is an opportunity and so we have an opportunity to share, align and harmonize the collective achievements of the leading SDOs to make Autonomous Networks a successful business opportunity and to fully enable digital transformation. The organizations announcing this collaboration see the </w:t>
      </w:r>
      <w:r w:rsidRPr="0097199A">
        <w:rPr>
          <w:highlight w:val="yellow"/>
        </w:rPr>
        <w:t xml:space="preserve">following </w:t>
      </w:r>
      <w:r w:rsidR="001C3D02" w:rsidRPr="0097199A">
        <w:rPr>
          <w:highlight w:val="yellow"/>
        </w:rPr>
        <w:t>high level studies</w:t>
      </w:r>
      <w:r w:rsidR="001C3D02">
        <w:t xml:space="preserve"> </w:t>
      </w:r>
      <w:r>
        <w:t>as priorities to be achieved in a jointly developed Multi-SDO collaboration reference:</w:t>
      </w:r>
    </w:p>
    <w:p w:rsidR="001C3D02" w:rsidRPr="0097199A" w:rsidRDefault="00FE3B34" w:rsidP="001C3D02">
      <w:pPr>
        <w:numPr>
          <w:ilvl w:val="0"/>
          <w:numId w:val="35"/>
        </w:numPr>
        <w:rPr>
          <w:highlight w:val="yellow"/>
        </w:rPr>
      </w:pPr>
      <w:r w:rsidRPr="0097199A">
        <w:rPr>
          <w:i/>
          <w:highlight w:val="yellow"/>
        </w:rPr>
        <w:t>Information Sharing</w:t>
      </w:r>
      <w:r w:rsidR="001C3D02" w:rsidRPr="0097199A">
        <w:rPr>
          <w:i/>
          <w:highlight w:val="yellow"/>
        </w:rPr>
        <w:t xml:space="preserve"> covering Basic concepts and terminology alignment.</w:t>
      </w:r>
    </w:p>
    <w:p w:rsidR="00BD7723" w:rsidRPr="0097199A" w:rsidRDefault="00FE3B34">
      <w:pPr>
        <w:numPr>
          <w:ilvl w:val="0"/>
          <w:numId w:val="35"/>
        </w:numPr>
        <w:rPr>
          <w:highlight w:val="yellow"/>
        </w:rPr>
      </w:pPr>
      <w:r w:rsidRPr="0097199A">
        <w:rPr>
          <w:i/>
          <w:highlight w:val="yellow"/>
        </w:rPr>
        <w:t>Alignment of Vision</w:t>
      </w:r>
    </w:p>
    <w:p w:rsidR="00BD7723" w:rsidRPr="0097199A" w:rsidRDefault="001C3D02">
      <w:pPr>
        <w:numPr>
          <w:ilvl w:val="0"/>
          <w:numId w:val="35"/>
        </w:numPr>
        <w:rPr>
          <w:highlight w:val="yellow"/>
        </w:rPr>
      </w:pPr>
      <w:r w:rsidRPr="0097199A">
        <w:rPr>
          <w:i/>
          <w:highlight w:val="yellow"/>
        </w:rPr>
        <w:t>Common</w:t>
      </w:r>
      <w:r w:rsidR="00FE3B34" w:rsidRPr="0097199A">
        <w:rPr>
          <w:i/>
          <w:highlight w:val="yellow"/>
        </w:rPr>
        <w:t xml:space="preserve"> Business Targets</w:t>
      </w:r>
    </w:p>
    <w:p w:rsidR="001C3D02" w:rsidRPr="0097199A" w:rsidRDefault="001C3D02" w:rsidP="001C3D02">
      <w:pPr>
        <w:numPr>
          <w:ilvl w:val="0"/>
          <w:numId w:val="35"/>
        </w:numPr>
        <w:rPr>
          <w:highlight w:val="yellow"/>
        </w:rPr>
      </w:pPr>
      <w:r w:rsidRPr="0097199A">
        <w:rPr>
          <w:i/>
          <w:highlight w:val="yellow"/>
        </w:rPr>
        <w:t xml:space="preserve">High level Objectives and Recommendations for </w:t>
      </w:r>
      <w:r w:rsidR="00FE3B34" w:rsidRPr="0097199A">
        <w:rPr>
          <w:i/>
          <w:highlight w:val="yellow"/>
        </w:rPr>
        <w:t xml:space="preserve">Standards </w:t>
      </w:r>
    </w:p>
    <w:p w:rsidR="00BD7723" w:rsidRPr="0097199A" w:rsidRDefault="00FE3B34">
      <w:pPr>
        <w:numPr>
          <w:ilvl w:val="0"/>
          <w:numId w:val="35"/>
        </w:numPr>
        <w:rPr>
          <w:highlight w:val="yellow"/>
        </w:rPr>
      </w:pPr>
      <w:r w:rsidRPr="0097199A">
        <w:rPr>
          <w:i/>
          <w:highlight w:val="yellow"/>
        </w:rPr>
        <w:t>Best practices to extract benefits from Multi-SDO Collaboration</w:t>
      </w:r>
    </w:p>
    <w:p w:rsidR="00BD7723" w:rsidRDefault="00BD7723"/>
    <w:p w:rsidR="00BD7723" w:rsidRDefault="00FE3B34">
      <w:pPr>
        <w:pStyle w:val="Heading1"/>
      </w:pPr>
      <w:bookmarkStart w:id="8" w:name="_Toc256000003"/>
      <w:bookmarkStart w:id="9" w:name="scroll-bookmark-5"/>
      <w:r>
        <w:t>Call to Action</w:t>
      </w:r>
      <w:bookmarkEnd w:id="8"/>
      <w:bookmarkEnd w:id="9"/>
    </w:p>
    <w:p w:rsidR="00BD7723" w:rsidRDefault="00FE3B34">
      <w:r>
        <w:t>All ten organizations recognize the importance of this coordination effort and agree to participate in the M-SDO Coordination Reference on Autonomous Networks to fulfill the end-to-end perspectives of Autonomous Networks.</w:t>
      </w:r>
      <w:r>
        <w:br/>
        <w:t>The following plan is proposed:</w:t>
      </w:r>
    </w:p>
    <w:p w:rsidR="00BD7723" w:rsidRDefault="00FE3B34">
      <w:pPr>
        <w:numPr>
          <w:ilvl w:val="0"/>
          <w:numId w:val="37"/>
        </w:numPr>
      </w:pPr>
      <w:r>
        <w:rPr>
          <w:b/>
        </w:rPr>
        <w:t>Build consensus</w:t>
      </w:r>
      <w:r>
        <w:t xml:space="preserve"> and alignment of fundamental concepts, terminologies, framework, and key perspectives including the definition of Autonomous Networks, Inter-domain closed loops, Autonomous Networks Levels, Autonomous Domains, Intent driven interaction using open discussions.</w:t>
      </w:r>
    </w:p>
    <w:p w:rsidR="00BD7723" w:rsidRDefault="00FE3B34">
      <w:pPr>
        <w:numPr>
          <w:ilvl w:val="0"/>
          <w:numId w:val="37"/>
        </w:numPr>
      </w:pPr>
      <w:r>
        <w:rPr>
          <w:b/>
        </w:rPr>
        <w:t>In-depth analysis</w:t>
      </w:r>
      <w:r>
        <w:t xml:space="preserve"> on the development of key technical mechanisms, framework, and interfaces, as well as use cases/</w:t>
      </w:r>
      <w:proofErr w:type="spellStart"/>
      <w:r>
        <w:t>PoCs</w:t>
      </w:r>
      <w:proofErr w:type="spellEnd"/>
      <w:r>
        <w:t>, testing and verification mechanisms to support autonomous networks.</w:t>
      </w:r>
    </w:p>
    <w:p w:rsidR="00BD7723" w:rsidRDefault="00FE3B34">
      <w:pPr>
        <w:numPr>
          <w:ilvl w:val="0"/>
          <w:numId w:val="37"/>
        </w:numPr>
      </w:pPr>
      <w:r>
        <w:rPr>
          <w:b/>
        </w:rPr>
        <w:t>Promote</w:t>
      </w:r>
      <w:r>
        <w:t> AN industry consensus and collaboration on key topics across related SDOs.</w:t>
      </w:r>
    </w:p>
    <w:p w:rsidR="00BD7723" w:rsidRDefault="00FE3B34">
      <w:r>
        <w:rPr>
          <w:b/>
        </w:rPr>
        <w:t>This initiative is open to all interested parties, including SDO representatives, company delegates/SMEs.</w:t>
      </w:r>
      <w:r>
        <w:br/>
        <w:t>By addressing the 'big picture' vision of autonomous networks we will ensure that the real business drivers behind AN are considered from a customer perspective. With a solid foundation of industry standards to guide and inform the development of autonomous systems for their human users and supervisors, we aim to discover the emerging properties of Autonomous Networks and to build the next wave of intelligent and autonomous systems to help our industry thrive.</w:t>
      </w:r>
    </w:p>
    <w:p w:rsidR="00BD7723" w:rsidRDefault="00FE3B34">
      <w:pPr>
        <w:pStyle w:val="Heading1"/>
      </w:pPr>
      <w:bookmarkStart w:id="10" w:name="_Toc256000004"/>
      <w:bookmarkStart w:id="11" w:name="scroll-bookmark-6"/>
      <w:r>
        <w:t>Who we are</w:t>
      </w:r>
      <w:bookmarkEnd w:id="10"/>
      <w:bookmarkEnd w:id="11"/>
    </w:p>
    <w:tbl>
      <w:tblPr>
        <w:tblStyle w:val="ScrollTableNormal"/>
        <w:tblW w:w="5000" w:type="pct"/>
        <w:tblLook w:val="0000" w:firstRow="0" w:lastRow="0" w:firstColumn="0" w:lastColumn="0" w:noHBand="0" w:noVBand="0"/>
      </w:tblPr>
      <w:tblGrid>
        <w:gridCol w:w="731"/>
        <w:gridCol w:w="4558"/>
        <w:gridCol w:w="2011"/>
        <w:gridCol w:w="1187"/>
      </w:tblGrid>
      <w:tr w:rsidR="00BD7723" w:rsidTr="00BD7723">
        <w:tc>
          <w:tcPr>
            <w:tcW w:w="0" w:type="auto"/>
            <w:tcMar>
              <w:top w:w="30" w:type="dxa"/>
              <w:left w:w="30" w:type="dxa"/>
              <w:bottom w:w="20" w:type="dxa"/>
              <w:right w:w="30" w:type="dxa"/>
            </w:tcMar>
          </w:tcPr>
          <w:p w:rsidR="00BD7723" w:rsidRDefault="00FE3B34">
            <w:r>
              <w:rPr>
                <w:b/>
                <w:color w:val="000000"/>
              </w:rPr>
              <w:t>SDO</w:t>
            </w:r>
          </w:p>
        </w:tc>
        <w:tc>
          <w:tcPr>
            <w:tcW w:w="0" w:type="auto"/>
            <w:tcMar>
              <w:top w:w="30" w:type="dxa"/>
              <w:left w:w="30" w:type="dxa"/>
              <w:bottom w:w="20" w:type="dxa"/>
              <w:right w:w="30" w:type="dxa"/>
            </w:tcMar>
          </w:tcPr>
          <w:p w:rsidR="00BD7723" w:rsidRDefault="00FE3B34">
            <w:r>
              <w:rPr>
                <w:b/>
                <w:color w:val="000000"/>
              </w:rPr>
              <w:t>Group/Project</w:t>
            </w:r>
          </w:p>
        </w:tc>
        <w:tc>
          <w:tcPr>
            <w:tcW w:w="0" w:type="auto"/>
            <w:tcMar>
              <w:top w:w="30" w:type="dxa"/>
              <w:left w:w="30" w:type="dxa"/>
              <w:bottom w:w="20" w:type="dxa"/>
              <w:right w:w="30" w:type="dxa"/>
            </w:tcMar>
          </w:tcPr>
          <w:p w:rsidR="00BD7723" w:rsidRDefault="00FE3B34">
            <w:r>
              <w:rPr>
                <w:b/>
                <w:color w:val="000000"/>
              </w:rPr>
              <w:t>SDO</w:t>
            </w:r>
          </w:p>
        </w:tc>
        <w:tc>
          <w:tcPr>
            <w:tcW w:w="0" w:type="auto"/>
            <w:tcMar>
              <w:top w:w="30" w:type="dxa"/>
              <w:left w:w="30" w:type="dxa"/>
              <w:bottom w:w="20" w:type="dxa"/>
              <w:right w:w="30" w:type="dxa"/>
            </w:tcMar>
          </w:tcPr>
          <w:p w:rsidR="00BD7723" w:rsidRDefault="00FE3B34">
            <w:r>
              <w:rPr>
                <w:b/>
                <w:color w:val="000000"/>
              </w:rPr>
              <w:t>Role</w:t>
            </w:r>
          </w:p>
        </w:tc>
      </w:tr>
      <w:tr w:rsidR="00BD7723" w:rsidTr="00BD7723">
        <w:tc>
          <w:tcPr>
            <w:tcW w:w="0" w:type="auto"/>
            <w:tcMar>
              <w:top w:w="30" w:type="dxa"/>
              <w:left w:w="30" w:type="dxa"/>
              <w:bottom w:w="20" w:type="dxa"/>
              <w:right w:w="30" w:type="dxa"/>
            </w:tcMar>
          </w:tcPr>
          <w:p w:rsidR="00BD7723" w:rsidRDefault="00FE3B34">
            <w:r>
              <w:rPr>
                <w:b/>
              </w:rPr>
              <w:t>3GPP</w:t>
            </w:r>
          </w:p>
        </w:tc>
        <w:tc>
          <w:tcPr>
            <w:tcW w:w="0" w:type="auto"/>
            <w:tcMar>
              <w:top w:w="30" w:type="dxa"/>
              <w:left w:w="30" w:type="dxa"/>
              <w:bottom w:w="20" w:type="dxa"/>
              <w:right w:w="30" w:type="dxa"/>
            </w:tcMar>
          </w:tcPr>
          <w:p w:rsidR="00BD7723" w:rsidRDefault="00FE3B34">
            <w:r>
              <w:t>SA5</w:t>
            </w:r>
          </w:p>
        </w:tc>
        <w:tc>
          <w:tcPr>
            <w:tcW w:w="0" w:type="auto"/>
            <w:tcMar>
              <w:top w:w="30" w:type="dxa"/>
              <w:left w:w="30" w:type="dxa"/>
              <w:bottom w:w="20" w:type="dxa"/>
              <w:right w:w="30" w:type="dxa"/>
            </w:tcMar>
          </w:tcPr>
          <w:p w:rsidR="00BD7723" w:rsidRDefault="00FE3B34">
            <w:r>
              <w:rPr>
                <w:b/>
              </w:rPr>
              <w:t>IETF</w:t>
            </w:r>
          </w:p>
        </w:tc>
        <w:tc>
          <w:tcPr>
            <w:tcW w:w="0" w:type="auto"/>
            <w:tcMar>
              <w:top w:w="30" w:type="dxa"/>
              <w:left w:w="30" w:type="dxa"/>
              <w:bottom w:w="20" w:type="dxa"/>
              <w:right w:w="30" w:type="dxa"/>
            </w:tcMar>
          </w:tcPr>
          <w:p w:rsidR="00BD7723" w:rsidRDefault="00FE3B34">
            <w:r>
              <w:t>WG on AN</w:t>
            </w:r>
          </w:p>
        </w:tc>
      </w:tr>
      <w:tr w:rsidR="00BD7723" w:rsidTr="00BD7723">
        <w:tc>
          <w:tcPr>
            <w:tcW w:w="0" w:type="auto"/>
            <w:tcMar>
              <w:top w:w="30" w:type="dxa"/>
              <w:left w:w="30" w:type="dxa"/>
              <w:bottom w:w="20" w:type="dxa"/>
              <w:right w:w="30" w:type="dxa"/>
            </w:tcMar>
          </w:tcPr>
          <w:p w:rsidR="00BD7723" w:rsidRDefault="00FE3B34">
            <w:r>
              <w:rPr>
                <w:b/>
              </w:rPr>
              <w:t>CCSA</w:t>
            </w:r>
          </w:p>
        </w:tc>
        <w:tc>
          <w:tcPr>
            <w:tcW w:w="0" w:type="auto"/>
            <w:tcMar>
              <w:top w:w="30" w:type="dxa"/>
              <w:left w:w="30" w:type="dxa"/>
              <w:bottom w:w="20" w:type="dxa"/>
              <w:right w:w="30" w:type="dxa"/>
            </w:tcMar>
          </w:tcPr>
          <w:p w:rsidR="00BD7723" w:rsidRDefault="00FE3B34">
            <w:r>
              <w:t>TC7</w:t>
            </w:r>
          </w:p>
        </w:tc>
        <w:tc>
          <w:tcPr>
            <w:tcW w:w="0" w:type="auto"/>
            <w:tcMar>
              <w:top w:w="30" w:type="dxa"/>
              <w:left w:w="30" w:type="dxa"/>
              <w:bottom w:w="20" w:type="dxa"/>
              <w:right w:w="30" w:type="dxa"/>
            </w:tcMar>
          </w:tcPr>
          <w:p w:rsidR="00BD7723" w:rsidRDefault="00FE3B34">
            <w:r>
              <w:rPr>
                <w:b/>
              </w:rPr>
              <w:t>ITU-T</w:t>
            </w:r>
          </w:p>
        </w:tc>
        <w:tc>
          <w:tcPr>
            <w:tcW w:w="0" w:type="auto"/>
            <w:tcMar>
              <w:top w:w="30" w:type="dxa"/>
              <w:left w:w="30" w:type="dxa"/>
              <w:bottom w:w="20" w:type="dxa"/>
              <w:right w:w="30" w:type="dxa"/>
            </w:tcMar>
          </w:tcPr>
          <w:p w:rsidR="00BD7723" w:rsidRDefault="00FE3B34">
            <w:r>
              <w:t>FG-AN</w:t>
            </w:r>
          </w:p>
        </w:tc>
      </w:tr>
      <w:tr w:rsidR="00BD7723" w:rsidTr="00BD7723">
        <w:tc>
          <w:tcPr>
            <w:tcW w:w="0" w:type="auto"/>
            <w:tcMar>
              <w:top w:w="30" w:type="dxa"/>
              <w:left w:w="30" w:type="dxa"/>
              <w:bottom w:w="20" w:type="dxa"/>
              <w:right w:w="30" w:type="dxa"/>
            </w:tcMar>
          </w:tcPr>
          <w:p w:rsidR="00BD7723" w:rsidRDefault="00FE3B34">
            <w:r>
              <w:rPr>
                <w:b/>
              </w:rPr>
              <w:t>ETSI</w:t>
            </w:r>
          </w:p>
        </w:tc>
        <w:tc>
          <w:tcPr>
            <w:tcW w:w="0" w:type="auto"/>
            <w:tcMar>
              <w:top w:w="30" w:type="dxa"/>
              <w:left w:w="30" w:type="dxa"/>
              <w:bottom w:w="20" w:type="dxa"/>
              <w:right w:w="30" w:type="dxa"/>
            </w:tcMar>
          </w:tcPr>
          <w:p w:rsidR="00BD7723" w:rsidRDefault="00FE3B34">
            <w:r>
              <w:t>ENI, F5G, MEC, NFV, PDL, TC INT/AFI, ZSM</w:t>
            </w:r>
          </w:p>
        </w:tc>
        <w:tc>
          <w:tcPr>
            <w:tcW w:w="0" w:type="auto"/>
            <w:tcMar>
              <w:top w:w="30" w:type="dxa"/>
              <w:left w:w="30" w:type="dxa"/>
              <w:bottom w:w="20" w:type="dxa"/>
              <w:right w:w="30" w:type="dxa"/>
            </w:tcMar>
          </w:tcPr>
          <w:p w:rsidR="00BD7723" w:rsidRDefault="00FE3B34">
            <w:r>
              <w:rPr>
                <w:b/>
              </w:rPr>
              <w:t>Linux Foundation</w:t>
            </w:r>
            <w:r>
              <w:t>*</w:t>
            </w:r>
          </w:p>
        </w:tc>
        <w:tc>
          <w:tcPr>
            <w:tcW w:w="0" w:type="auto"/>
            <w:tcMar>
              <w:top w:w="30" w:type="dxa"/>
              <w:left w:w="30" w:type="dxa"/>
              <w:bottom w:w="20" w:type="dxa"/>
              <w:right w:w="30" w:type="dxa"/>
            </w:tcMar>
          </w:tcPr>
          <w:p w:rsidR="00BD7723" w:rsidRDefault="00FE3B34">
            <w:r>
              <w:t>ONAP</w:t>
            </w:r>
          </w:p>
        </w:tc>
      </w:tr>
      <w:tr w:rsidR="00BD7723" w:rsidTr="00BD7723">
        <w:tc>
          <w:tcPr>
            <w:tcW w:w="0" w:type="auto"/>
            <w:tcMar>
              <w:top w:w="30" w:type="dxa"/>
              <w:left w:w="30" w:type="dxa"/>
              <w:bottom w:w="20" w:type="dxa"/>
              <w:right w:w="30" w:type="dxa"/>
            </w:tcMar>
          </w:tcPr>
          <w:p w:rsidR="00BD7723" w:rsidRDefault="00FE3B34">
            <w:r>
              <w:rPr>
                <w:b/>
              </w:rPr>
              <w:t>GSMA</w:t>
            </w:r>
          </w:p>
        </w:tc>
        <w:tc>
          <w:tcPr>
            <w:tcW w:w="0" w:type="auto"/>
            <w:tcMar>
              <w:top w:w="30" w:type="dxa"/>
              <w:left w:w="30" w:type="dxa"/>
              <w:bottom w:w="20" w:type="dxa"/>
              <w:right w:w="30" w:type="dxa"/>
            </w:tcMar>
          </w:tcPr>
          <w:p w:rsidR="00BD7723" w:rsidRDefault="00FE3B34">
            <w:r>
              <w:t>Future Networks</w:t>
            </w:r>
          </w:p>
        </w:tc>
        <w:tc>
          <w:tcPr>
            <w:tcW w:w="0" w:type="auto"/>
            <w:tcMar>
              <w:top w:w="30" w:type="dxa"/>
              <w:left w:w="30" w:type="dxa"/>
              <w:bottom w:w="20" w:type="dxa"/>
              <w:right w:w="30" w:type="dxa"/>
            </w:tcMar>
          </w:tcPr>
          <w:p w:rsidR="00BD7723" w:rsidRDefault="00FE3B34">
            <w:r>
              <w:rPr>
                <w:b/>
              </w:rPr>
              <w:t>NGMN</w:t>
            </w:r>
          </w:p>
        </w:tc>
        <w:tc>
          <w:tcPr>
            <w:tcW w:w="0" w:type="auto"/>
            <w:tcMar>
              <w:top w:w="30" w:type="dxa"/>
              <w:left w:w="30" w:type="dxa"/>
              <w:bottom w:w="20" w:type="dxa"/>
              <w:right w:w="30" w:type="dxa"/>
            </w:tcMar>
          </w:tcPr>
          <w:p w:rsidR="00BD7723" w:rsidRDefault="00FE3B34">
            <w:r>
              <w:t>Automation</w:t>
            </w:r>
          </w:p>
        </w:tc>
      </w:tr>
      <w:tr w:rsidR="00BD7723" w:rsidTr="00BD7723">
        <w:tc>
          <w:tcPr>
            <w:tcW w:w="0" w:type="auto"/>
            <w:tcMar>
              <w:top w:w="30" w:type="dxa"/>
              <w:left w:w="30" w:type="dxa"/>
              <w:bottom w:w="20" w:type="dxa"/>
              <w:right w:w="30" w:type="dxa"/>
            </w:tcMar>
          </w:tcPr>
          <w:p w:rsidR="00BD7723" w:rsidRDefault="00FE3B34">
            <w:r>
              <w:rPr>
                <w:b/>
              </w:rPr>
              <w:t>IEEE</w:t>
            </w:r>
          </w:p>
        </w:tc>
        <w:tc>
          <w:tcPr>
            <w:tcW w:w="0" w:type="auto"/>
            <w:tcMar>
              <w:top w:w="30" w:type="dxa"/>
              <w:left w:w="30" w:type="dxa"/>
              <w:bottom w:w="20" w:type="dxa"/>
              <w:right w:w="30" w:type="dxa"/>
            </w:tcMar>
          </w:tcPr>
          <w:p w:rsidR="00BD7723" w:rsidRDefault="00FE3B34">
            <w:r>
              <w:t>Future Networks</w:t>
            </w:r>
          </w:p>
        </w:tc>
        <w:tc>
          <w:tcPr>
            <w:tcW w:w="0" w:type="auto"/>
            <w:tcMar>
              <w:top w:w="30" w:type="dxa"/>
              <w:left w:w="30" w:type="dxa"/>
              <w:bottom w:w="20" w:type="dxa"/>
              <w:right w:w="30" w:type="dxa"/>
            </w:tcMar>
          </w:tcPr>
          <w:p w:rsidR="00BD7723" w:rsidRDefault="00FE3B34">
            <w:r>
              <w:rPr>
                <w:b/>
              </w:rPr>
              <w:t>TM Forum</w:t>
            </w:r>
          </w:p>
        </w:tc>
        <w:tc>
          <w:tcPr>
            <w:tcW w:w="0" w:type="auto"/>
            <w:tcMar>
              <w:top w:w="30" w:type="dxa"/>
              <w:left w:w="30" w:type="dxa"/>
              <w:bottom w:w="20" w:type="dxa"/>
              <w:right w:w="30" w:type="dxa"/>
            </w:tcMar>
          </w:tcPr>
          <w:p w:rsidR="00BD7723" w:rsidRDefault="00FE3B34">
            <w:r>
              <w:t>AN Project</w:t>
            </w:r>
          </w:p>
        </w:tc>
      </w:tr>
    </w:tbl>
    <w:p w:rsidR="00BD7723" w:rsidRDefault="00FE3B34">
      <w:r>
        <w:rPr>
          <w:color w:val="FFFFFF"/>
        </w:rPr>
        <w:t>(</w:t>
      </w:r>
      <w:r>
        <w:rPr>
          <w:color w:val="404040"/>
        </w:rPr>
        <w:t>*Open Source Community</w:t>
      </w:r>
    </w:p>
    <w:sectPr w:rsidR="00BD7723" w:rsidSect="008B1C6A">
      <w:footerReference w:type="default" r:id="rId15"/>
      <w:pgSz w:w="11899" w:h="16838"/>
      <w:pgMar w:top="1440" w:right="1701" w:bottom="1440"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FB0D77" w:rsidRDefault="00FB0D77">
      <w:pPr>
        <w:spacing w:after="0"/>
      </w:pPr>
      <w:r>
        <w:separator/>
      </w:r>
    </w:p>
  </w:endnote>
  <w:endnote w:type="continuationSeparator" w:id="0">
    <w:p w:rsidR="00FB0D77" w:rsidRDefault="00FB0D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ource Sans Pro">
    <w:charset w:val="00"/>
    <w:family w:val="swiss"/>
    <w:pitch w:val="variable"/>
    <w:sig w:usb0="600002F7" w:usb1="02000001" w:usb2="0000000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auto"/>
    <w:pitch w:val="variable"/>
    <w:sig w:usb0="E1000AEF" w:usb1="5000A1FF" w:usb2="00000000" w:usb3="00000000" w:csb0="000001B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E221BC" w:rsidRDefault="00FE3B34" w:rsidP="00D8012A">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rsidR="00E221BC" w:rsidRDefault="00E221BC" w:rsidP="00D801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E221BC" w:rsidRPr="00910A82" w:rsidRDefault="00FE3B34" w:rsidP="00910A82">
    <w:pPr>
      <w:pStyle w:val="Footer"/>
    </w:pPr>
    <w:r w:rsidRPr="00910A82">
      <w:t>Table of Contents</w:t>
    </w:r>
    <w:r w:rsidR="0099728D" w:rsidRPr="00910A82">
      <w:t xml:space="preserve"> </w:t>
    </w:r>
    <w:r w:rsidR="00F021C2" w:rsidRPr="00910A82">
      <w:t xml:space="preserve">– </w:t>
    </w:r>
    <w:r w:rsidR="00F021C2" w:rsidRPr="00910A82">
      <w:fldChar w:fldCharType="begin"/>
    </w:r>
    <w:r w:rsidR="00F021C2" w:rsidRPr="00910A82">
      <w:instrText xml:space="preserve"> PAGE  \* MERGEFORMAT </w:instrText>
    </w:r>
    <w:r w:rsidR="00F021C2" w:rsidRPr="00910A82">
      <w:fldChar w:fldCharType="separate"/>
    </w:r>
    <w:r w:rsidR="00091F1E">
      <w:rPr>
        <w:noProof/>
      </w:rPr>
      <w:t>2</w:t>
    </w:r>
    <w:r w:rsidR="00F021C2" w:rsidRPr="00910A82">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A17CE3" w:rsidRDefault="00A17CE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910A82" w:rsidRPr="00D8012A" w:rsidRDefault="00FB0D77" w:rsidP="00D8012A">
    <w:pPr>
      <w:pStyle w:val="Footer"/>
    </w:pPr>
    <w:r>
      <w:fldChar w:fldCharType="begin"/>
    </w:r>
    <w:r>
      <w:instrText xml:space="preserve"> STYLEREF "Heading 1" </w:instrText>
    </w:r>
    <w:r>
      <w:fldChar w:fldCharType="separate"/>
    </w:r>
    <w:r w:rsidR="00353717">
      <w:rPr>
        <w:noProof/>
      </w:rPr>
      <w:t>Who we are</w:t>
    </w:r>
    <w:r>
      <w:rPr>
        <w:noProof/>
      </w:rPr>
      <w:fldChar w:fldCharType="end"/>
    </w:r>
    <w:r w:rsidR="00FE3B34" w:rsidRPr="00DF63C1">
      <w:t xml:space="preserve"> – </w:t>
    </w:r>
    <w:r w:rsidR="00FE3B34" w:rsidRPr="00D8012A">
      <w:fldChar w:fldCharType="begin"/>
    </w:r>
    <w:r w:rsidR="00FE3B34" w:rsidRPr="00D8012A">
      <w:instrText xml:space="preserve"> PAGE  \* MERGEFORMAT </w:instrText>
    </w:r>
    <w:r w:rsidR="00FE3B34" w:rsidRPr="00D8012A">
      <w:fldChar w:fldCharType="separate"/>
    </w:r>
    <w:r w:rsidR="00091F1E">
      <w:rPr>
        <w:noProof/>
      </w:rPr>
      <w:t>8</w:t>
    </w:r>
    <w:r w:rsidR="00FE3B34" w:rsidRPr="00D8012A">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FB0D77" w:rsidRDefault="00FB0D77">
      <w:pPr>
        <w:spacing w:after="0"/>
      </w:pPr>
      <w:r>
        <w:separator/>
      </w:r>
    </w:p>
  </w:footnote>
  <w:footnote w:type="continuationSeparator" w:id="0">
    <w:p w:rsidR="00FB0D77" w:rsidRDefault="00FB0D7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A17CE3" w:rsidRDefault="00A17C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E221BC" w:rsidRPr="004E4DAA" w:rsidRDefault="00FE3B34" w:rsidP="004E4DAA">
    <w:pPr>
      <w:pStyle w:val="Header"/>
      <w:jc w:val="right"/>
      <w:rPr>
        <w:sz w:val="18"/>
        <w:szCs w:val="18"/>
      </w:rPr>
    </w:pPr>
    <w:r w:rsidRPr="009D3DE2">
      <w:rPr>
        <w:sz w:val="18"/>
        <w:szCs w:val="18"/>
      </w:rPr>
      <w:t>Autonomous Networks Project – Letter of Intent: Autonomous Networks Multi-SDO Initiative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A17CE3" w:rsidRDefault="00A17C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AE27FC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8486A198"/>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CD64003A"/>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13109022"/>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DBBAFD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D08E55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B5AAB9A6"/>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CB0AF18"/>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BDAE5D2C"/>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73C0FA5A"/>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EA02117C"/>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8474A8"/>
    <w:multiLevelType w:val="multilevel"/>
    <w:tmpl w:val="7E76F97A"/>
    <w:numStyleLink w:val="111111"/>
  </w:abstractNum>
  <w:abstractNum w:abstractNumId="12" w15:restartNumberingAfterBreak="0">
    <w:nsid w:val="2DCE6AE3"/>
    <w:multiLevelType w:val="hybridMultilevel"/>
    <w:tmpl w:val="47A60034"/>
    <w:lvl w:ilvl="0" w:tplc="BC20C642">
      <w:numFmt w:val="bullet"/>
      <w:lvlText w:val="–"/>
      <w:lvlJc w:val="left"/>
      <w:pPr>
        <w:ind w:left="720" w:hanging="360"/>
      </w:pPr>
      <w:rPr>
        <w:rFonts w:ascii="Source Sans Pro" w:eastAsia="Times New Roman" w:hAnsi="Source Sans Pro" w:cs="Times New Roman" w:hint="default"/>
      </w:rPr>
    </w:lvl>
    <w:lvl w:ilvl="1" w:tplc="611AA1C4" w:tentative="1">
      <w:start w:val="1"/>
      <w:numFmt w:val="bullet"/>
      <w:lvlText w:val="o"/>
      <w:lvlJc w:val="left"/>
      <w:pPr>
        <w:ind w:left="1440" w:hanging="360"/>
      </w:pPr>
      <w:rPr>
        <w:rFonts w:ascii="Courier New" w:hAnsi="Courier New" w:cs="Courier New" w:hint="default"/>
      </w:rPr>
    </w:lvl>
    <w:lvl w:ilvl="2" w:tplc="555C1FEA" w:tentative="1">
      <w:start w:val="1"/>
      <w:numFmt w:val="bullet"/>
      <w:lvlText w:val=""/>
      <w:lvlJc w:val="left"/>
      <w:pPr>
        <w:ind w:left="2160" w:hanging="360"/>
      </w:pPr>
      <w:rPr>
        <w:rFonts w:ascii="Wingdings" w:hAnsi="Wingdings" w:hint="default"/>
      </w:rPr>
    </w:lvl>
    <w:lvl w:ilvl="3" w:tplc="A4803572" w:tentative="1">
      <w:start w:val="1"/>
      <w:numFmt w:val="bullet"/>
      <w:lvlText w:val=""/>
      <w:lvlJc w:val="left"/>
      <w:pPr>
        <w:ind w:left="2880" w:hanging="360"/>
      </w:pPr>
      <w:rPr>
        <w:rFonts w:ascii="Symbol" w:hAnsi="Symbol" w:hint="default"/>
      </w:rPr>
    </w:lvl>
    <w:lvl w:ilvl="4" w:tplc="D5EC4DD2" w:tentative="1">
      <w:start w:val="1"/>
      <w:numFmt w:val="bullet"/>
      <w:lvlText w:val="o"/>
      <w:lvlJc w:val="left"/>
      <w:pPr>
        <w:ind w:left="3600" w:hanging="360"/>
      </w:pPr>
      <w:rPr>
        <w:rFonts w:ascii="Courier New" w:hAnsi="Courier New" w:cs="Courier New" w:hint="default"/>
      </w:rPr>
    </w:lvl>
    <w:lvl w:ilvl="5" w:tplc="F6B65FDC" w:tentative="1">
      <w:start w:val="1"/>
      <w:numFmt w:val="bullet"/>
      <w:lvlText w:val=""/>
      <w:lvlJc w:val="left"/>
      <w:pPr>
        <w:ind w:left="4320" w:hanging="360"/>
      </w:pPr>
      <w:rPr>
        <w:rFonts w:ascii="Wingdings" w:hAnsi="Wingdings" w:hint="default"/>
      </w:rPr>
    </w:lvl>
    <w:lvl w:ilvl="6" w:tplc="03927B48" w:tentative="1">
      <w:start w:val="1"/>
      <w:numFmt w:val="bullet"/>
      <w:lvlText w:val=""/>
      <w:lvlJc w:val="left"/>
      <w:pPr>
        <w:ind w:left="5040" w:hanging="360"/>
      </w:pPr>
      <w:rPr>
        <w:rFonts w:ascii="Symbol" w:hAnsi="Symbol" w:hint="default"/>
      </w:rPr>
    </w:lvl>
    <w:lvl w:ilvl="7" w:tplc="FCD03B90" w:tentative="1">
      <w:start w:val="1"/>
      <w:numFmt w:val="bullet"/>
      <w:lvlText w:val="o"/>
      <w:lvlJc w:val="left"/>
      <w:pPr>
        <w:ind w:left="5760" w:hanging="360"/>
      </w:pPr>
      <w:rPr>
        <w:rFonts w:ascii="Courier New" w:hAnsi="Courier New" w:cs="Courier New" w:hint="default"/>
      </w:rPr>
    </w:lvl>
    <w:lvl w:ilvl="8" w:tplc="728C088E" w:tentative="1">
      <w:start w:val="1"/>
      <w:numFmt w:val="bullet"/>
      <w:lvlText w:val=""/>
      <w:lvlJc w:val="left"/>
      <w:pPr>
        <w:ind w:left="6480" w:hanging="360"/>
      </w:pPr>
      <w:rPr>
        <w:rFonts w:ascii="Wingdings" w:hAnsi="Wingdings" w:hint="default"/>
      </w:rPr>
    </w:lvl>
  </w:abstractNum>
  <w:abstractNum w:abstractNumId="13" w15:restartNumberingAfterBreak="0">
    <w:nsid w:val="447152DC"/>
    <w:multiLevelType w:val="multilevel"/>
    <w:tmpl w:val="5604585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4BA53E42"/>
    <w:multiLevelType w:val="hybridMultilevel"/>
    <w:tmpl w:val="FBFA5712"/>
    <w:lvl w:ilvl="0" w:tplc="1D9AE6B0">
      <w:numFmt w:val="bullet"/>
      <w:lvlText w:val="–"/>
      <w:lvlJc w:val="left"/>
      <w:pPr>
        <w:ind w:left="720" w:hanging="360"/>
      </w:pPr>
      <w:rPr>
        <w:rFonts w:ascii="Source Sans Pro" w:eastAsia="Times New Roman" w:hAnsi="Source Sans Pro" w:cs="Times New Roman" w:hint="default"/>
      </w:rPr>
    </w:lvl>
    <w:lvl w:ilvl="1" w:tplc="ABE85528" w:tentative="1">
      <w:start w:val="1"/>
      <w:numFmt w:val="bullet"/>
      <w:lvlText w:val="o"/>
      <w:lvlJc w:val="left"/>
      <w:pPr>
        <w:ind w:left="1440" w:hanging="360"/>
      </w:pPr>
      <w:rPr>
        <w:rFonts w:ascii="Courier New" w:hAnsi="Courier New" w:cs="Courier New" w:hint="default"/>
      </w:rPr>
    </w:lvl>
    <w:lvl w:ilvl="2" w:tplc="611C0AE8" w:tentative="1">
      <w:start w:val="1"/>
      <w:numFmt w:val="bullet"/>
      <w:lvlText w:val=""/>
      <w:lvlJc w:val="left"/>
      <w:pPr>
        <w:ind w:left="2160" w:hanging="360"/>
      </w:pPr>
      <w:rPr>
        <w:rFonts w:ascii="Wingdings" w:hAnsi="Wingdings" w:hint="default"/>
      </w:rPr>
    </w:lvl>
    <w:lvl w:ilvl="3" w:tplc="A4E2DDCA" w:tentative="1">
      <w:start w:val="1"/>
      <w:numFmt w:val="bullet"/>
      <w:lvlText w:val=""/>
      <w:lvlJc w:val="left"/>
      <w:pPr>
        <w:ind w:left="2880" w:hanging="360"/>
      </w:pPr>
      <w:rPr>
        <w:rFonts w:ascii="Symbol" w:hAnsi="Symbol" w:hint="default"/>
      </w:rPr>
    </w:lvl>
    <w:lvl w:ilvl="4" w:tplc="097C59B2" w:tentative="1">
      <w:start w:val="1"/>
      <w:numFmt w:val="bullet"/>
      <w:lvlText w:val="o"/>
      <w:lvlJc w:val="left"/>
      <w:pPr>
        <w:ind w:left="3600" w:hanging="360"/>
      </w:pPr>
      <w:rPr>
        <w:rFonts w:ascii="Courier New" w:hAnsi="Courier New" w:cs="Courier New" w:hint="default"/>
      </w:rPr>
    </w:lvl>
    <w:lvl w:ilvl="5" w:tplc="8BA2587E" w:tentative="1">
      <w:start w:val="1"/>
      <w:numFmt w:val="bullet"/>
      <w:lvlText w:val=""/>
      <w:lvlJc w:val="left"/>
      <w:pPr>
        <w:ind w:left="4320" w:hanging="360"/>
      </w:pPr>
      <w:rPr>
        <w:rFonts w:ascii="Wingdings" w:hAnsi="Wingdings" w:hint="default"/>
      </w:rPr>
    </w:lvl>
    <w:lvl w:ilvl="6" w:tplc="3DA09FBC" w:tentative="1">
      <w:start w:val="1"/>
      <w:numFmt w:val="bullet"/>
      <w:lvlText w:val=""/>
      <w:lvlJc w:val="left"/>
      <w:pPr>
        <w:ind w:left="5040" w:hanging="360"/>
      </w:pPr>
      <w:rPr>
        <w:rFonts w:ascii="Symbol" w:hAnsi="Symbol" w:hint="default"/>
      </w:rPr>
    </w:lvl>
    <w:lvl w:ilvl="7" w:tplc="700C182C" w:tentative="1">
      <w:start w:val="1"/>
      <w:numFmt w:val="bullet"/>
      <w:lvlText w:val="o"/>
      <w:lvlJc w:val="left"/>
      <w:pPr>
        <w:ind w:left="5760" w:hanging="360"/>
      </w:pPr>
      <w:rPr>
        <w:rFonts w:ascii="Courier New" w:hAnsi="Courier New" w:cs="Courier New" w:hint="default"/>
      </w:rPr>
    </w:lvl>
    <w:lvl w:ilvl="8" w:tplc="B164D814" w:tentative="1">
      <w:start w:val="1"/>
      <w:numFmt w:val="bullet"/>
      <w:lvlText w:val=""/>
      <w:lvlJc w:val="left"/>
      <w:pPr>
        <w:ind w:left="6480" w:hanging="360"/>
      </w:pPr>
      <w:rPr>
        <w:rFonts w:ascii="Wingdings" w:hAnsi="Wingdings" w:hint="default"/>
      </w:rPr>
    </w:lvl>
  </w:abstractNum>
  <w:abstractNum w:abstractNumId="15" w15:restartNumberingAfterBreak="0">
    <w:nsid w:val="5A6818A1"/>
    <w:multiLevelType w:val="multilevel"/>
    <w:tmpl w:val="7E76F97A"/>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DF627B3"/>
    <w:multiLevelType w:val="multilevel"/>
    <w:tmpl w:val="7DF627B3"/>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7" w15:restartNumberingAfterBreak="0">
    <w:nsid w:val="7DF627B4"/>
    <w:multiLevelType w:val="multilevel"/>
    <w:tmpl w:val="7DF627B4"/>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8" w15:restartNumberingAfterBreak="0">
    <w:nsid w:val="7DF627B5"/>
    <w:multiLevelType w:val="hybridMultilevel"/>
    <w:tmpl w:val="7DF627B5"/>
    <w:lvl w:ilvl="0" w:tplc="18665AFA">
      <w:start w:val="1"/>
      <w:numFmt w:val="bullet"/>
      <w:lvlText w:val=""/>
      <w:lvlJc w:val="left"/>
      <w:pPr>
        <w:tabs>
          <w:tab w:val="num" w:pos="360"/>
        </w:tabs>
        <w:ind w:left="360" w:hanging="360"/>
      </w:pPr>
      <w:rPr>
        <w:rFonts w:ascii="Symbol" w:hAnsi="Symbol"/>
      </w:rPr>
    </w:lvl>
    <w:lvl w:ilvl="1" w:tplc="AB3A3C78">
      <w:start w:val="1"/>
      <w:numFmt w:val="bullet"/>
      <w:lvlText w:val="o"/>
      <w:lvlJc w:val="left"/>
      <w:pPr>
        <w:tabs>
          <w:tab w:val="num" w:pos="1080"/>
        </w:tabs>
        <w:ind w:left="1080" w:hanging="360"/>
      </w:pPr>
      <w:rPr>
        <w:rFonts w:ascii="Courier New" w:hAnsi="Courier New"/>
      </w:rPr>
    </w:lvl>
    <w:lvl w:ilvl="2" w:tplc="34F05A5E">
      <w:start w:val="1"/>
      <w:numFmt w:val="bullet"/>
      <w:lvlText w:val=""/>
      <w:lvlJc w:val="left"/>
      <w:pPr>
        <w:tabs>
          <w:tab w:val="num" w:pos="1800"/>
        </w:tabs>
        <w:ind w:left="1800" w:hanging="360"/>
      </w:pPr>
      <w:rPr>
        <w:rFonts w:ascii="Wingdings" w:hAnsi="Wingdings"/>
      </w:rPr>
    </w:lvl>
    <w:lvl w:ilvl="3" w:tplc="645A6ECE">
      <w:start w:val="1"/>
      <w:numFmt w:val="bullet"/>
      <w:lvlText w:val=""/>
      <w:lvlJc w:val="left"/>
      <w:pPr>
        <w:tabs>
          <w:tab w:val="num" w:pos="2520"/>
        </w:tabs>
        <w:ind w:left="2520" w:hanging="360"/>
      </w:pPr>
      <w:rPr>
        <w:rFonts w:ascii="Symbol" w:hAnsi="Symbol"/>
      </w:rPr>
    </w:lvl>
    <w:lvl w:ilvl="4" w:tplc="4D52AE1E">
      <w:start w:val="1"/>
      <w:numFmt w:val="bullet"/>
      <w:lvlText w:val="o"/>
      <w:lvlJc w:val="left"/>
      <w:pPr>
        <w:tabs>
          <w:tab w:val="num" w:pos="3240"/>
        </w:tabs>
        <w:ind w:left="3240" w:hanging="360"/>
      </w:pPr>
      <w:rPr>
        <w:rFonts w:ascii="Courier New" w:hAnsi="Courier New"/>
      </w:rPr>
    </w:lvl>
    <w:lvl w:ilvl="5" w:tplc="38581796">
      <w:start w:val="1"/>
      <w:numFmt w:val="bullet"/>
      <w:lvlText w:val=""/>
      <w:lvlJc w:val="left"/>
      <w:pPr>
        <w:tabs>
          <w:tab w:val="num" w:pos="3960"/>
        </w:tabs>
        <w:ind w:left="3960" w:hanging="360"/>
      </w:pPr>
      <w:rPr>
        <w:rFonts w:ascii="Wingdings" w:hAnsi="Wingdings"/>
      </w:rPr>
    </w:lvl>
    <w:lvl w:ilvl="6" w:tplc="2804928E">
      <w:start w:val="1"/>
      <w:numFmt w:val="bullet"/>
      <w:lvlText w:val=""/>
      <w:lvlJc w:val="left"/>
      <w:pPr>
        <w:tabs>
          <w:tab w:val="num" w:pos="4680"/>
        </w:tabs>
        <w:ind w:left="4680" w:hanging="360"/>
      </w:pPr>
      <w:rPr>
        <w:rFonts w:ascii="Symbol" w:hAnsi="Symbol"/>
      </w:rPr>
    </w:lvl>
    <w:lvl w:ilvl="7" w:tplc="D39A4C38">
      <w:start w:val="1"/>
      <w:numFmt w:val="bullet"/>
      <w:lvlText w:val="o"/>
      <w:lvlJc w:val="left"/>
      <w:pPr>
        <w:tabs>
          <w:tab w:val="num" w:pos="5400"/>
        </w:tabs>
        <w:ind w:left="5400" w:hanging="360"/>
      </w:pPr>
      <w:rPr>
        <w:rFonts w:ascii="Courier New" w:hAnsi="Courier New"/>
      </w:rPr>
    </w:lvl>
    <w:lvl w:ilvl="8" w:tplc="6B68E8B8">
      <w:start w:val="1"/>
      <w:numFmt w:val="bullet"/>
      <w:lvlText w:val=""/>
      <w:lvlJc w:val="left"/>
      <w:pPr>
        <w:tabs>
          <w:tab w:val="num" w:pos="6120"/>
        </w:tabs>
        <w:ind w:left="6120" w:hanging="360"/>
      </w:pPr>
      <w:rPr>
        <w:rFonts w:ascii="Wingdings" w:hAnsi="Wingdings"/>
      </w:rPr>
    </w:lvl>
  </w:abstractNum>
  <w:abstractNum w:abstractNumId="19" w15:restartNumberingAfterBreak="0">
    <w:nsid w:val="7DF627B6"/>
    <w:multiLevelType w:val="hybridMultilevel"/>
    <w:tmpl w:val="7DF627B6"/>
    <w:lvl w:ilvl="0" w:tplc="4CC0B3BC">
      <w:start w:val="1"/>
      <w:numFmt w:val="bullet"/>
      <w:lvlText w:val=""/>
      <w:lvlJc w:val="left"/>
      <w:pPr>
        <w:tabs>
          <w:tab w:val="num" w:pos="360"/>
        </w:tabs>
        <w:ind w:left="360" w:hanging="360"/>
      </w:pPr>
      <w:rPr>
        <w:rFonts w:ascii="Symbol" w:hAnsi="Symbol"/>
      </w:rPr>
    </w:lvl>
    <w:lvl w:ilvl="1" w:tplc="E27AFD0E">
      <w:start w:val="1"/>
      <w:numFmt w:val="bullet"/>
      <w:lvlText w:val="o"/>
      <w:lvlJc w:val="left"/>
      <w:pPr>
        <w:tabs>
          <w:tab w:val="num" w:pos="1080"/>
        </w:tabs>
        <w:ind w:left="1080" w:hanging="360"/>
      </w:pPr>
      <w:rPr>
        <w:rFonts w:ascii="Courier New" w:hAnsi="Courier New"/>
      </w:rPr>
    </w:lvl>
    <w:lvl w:ilvl="2" w:tplc="84CCE9C8">
      <w:start w:val="1"/>
      <w:numFmt w:val="bullet"/>
      <w:lvlText w:val=""/>
      <w:lvlJc w:val="left"/>
      <w:pPr>
        <w:tabs>
          <w:tab w:val="num" w:pos="1800"/>
        </w:tabs>
        <w:ind w:left="1800" w:hanging="360"/>
      </w:pPr>
      <w:rPr>
        <w:rFonts w:ascii="Wingdings" w:hAnsi="Wingdings"/>
      </w:rPr>
    </w:lvl>
    <w:lvl w:ilvl="3" w:tplc="31F4E176">
      <w:start w:val="1"/>
      <w:numFmt w:val="bullet"/>
      <w:lvlText w:val=""/>
      <w:lvlJc w:val="left"/>
      <w:pPr>
        <w:tabs>
          <w:tab w:val="num" w:pos="2520"/>
        </w:tabs>
        <w:ind w:left="2520" w:hanging="360"/>
      </w:pPr>
      <w:rPr>
        <w:rFonts w:ascii="Symbol" w:hAnsi="Symbol"/>
      </w:rPr>
    </w:lvl>
    <w:lvl w:ilvl="4" w:tplc="0E705F4E">
      <w:start w:val="1"/>
      <w:numFmt w:val="bullet"/>
      <w:lvlText w:val="o"/>
      <w:lvlJc w:val="left"/>
      <w:pPr>
        <w:tabs>
          <w:tab w:val="num" w:pos="3240"/>
        </w:tabs>
        <w:ind w:left="3240" w:hanging="360"/>
      </w:pPr>
      <w:rPr>
        <w:rFonts w:ascii="Courier New" w:hAnsi="Courier New"/>
      </w:rPr>
    </w:lvl>
    <w:lvl w:ilvl="5" w:tplc="AA1ECC7E">
      <w:start w:val="1"/>
      <w:numFmt w:val="bullet"/>
      <w:lvlText w:val=""/>
      <w:lvlJc w:val="left"/>
      <w:pPr>
        <w:tabs>
          <w:tab w:val="num" w:pos="3960"/>
        </w:tabs>
        <w:ind w:left="3960" w:hanging="360"/>
      </w:pPr>
      <w:rPr>
        <w:rFonts w:ascii="Wingdings" w:hAnsi="Wingdings"/>
      </w:rPr>
    </w:lvl>
    <w:lvl w:ilvl="6" w:tplc="978EA986">
      <w:start w:val="1"/>
      <w:numFmt w:val="bullet"/>
      <w:lvlText w:val=""/>
      <w:lvlJc w:val="left"/>
      <w:pPr>
        <w:tabs>
          <w:tab w:val="num" w:pos="4680"/>
        </w:tabs>
        <w:ind w:left="4680" w:hanging="360"/>
      </w:pPr>
      <w:rPr>
        <w:rFonts w:ascii="Symbol" w:hAnsi="Symbol"/>
      </w:rPr>
    </w:lvl>
    <w:lvl w:ilvl="7" w:tplc="E51AC2AA">
      <w:start w:val="1"/>
      <w:numFmt w:val="bullet"/>
      <w:lvlText w:val="o"/>
      <w:lvlJc w:val="left"/>
      <w:pPr>
        <w:tabs>
          <w:tab w:val="num" w:pos="5400"/>
        </w:tabs>
        <w:ind w:left="5400" w:hanging="360"/>
      </w:pPr>
      <w:rPr>
        <w:rFonts w:ascii="Courier New" w:hAnsi="Courier New"/>
      </w:rPr>
    </w:lvl>
    <w:lvl w:ilvl="8" w:tplc="A9688AB0">
      <w:start w:val="1"/>
      <w:numFmt w:val="bullet"/>
      <w:lvlText w:val=""/>
      <w:lvlJc w:val="left"/>
      <w:pPr>
        <w:tabs>
          <w:tab w:val="num" w:pos="6120"/>
        </w:tabs>
        <w:ind w:left="6120" w:hanging="360"/>
      </w:pPr>
      <w:rPr>
        <w:rFonts w:ascii="Wingdings" w:hAnsi="Wingdings"/>
      </w:rPr>
    </w:lvl>
  </w:abstractNum>
  <w:abstractNum w:abstractNumId="20" w15:restartNumberingAfterBreak="0">
    <w:nsid w:val="7DF627B7"/>
    <w:multiLevelType w:val="multilevel"/>
    <w:tmpl w:val="7DF627B7"/>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1" w15:restartNumberingAfterBreak="0">
    <w:nsid w:val="7DF627BB"/>
    <w:multiLevelType w:val="multilevel"/>
    <w:tmpl w:val="7DF627BB"/>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2" w15:restartNumberingAfterBreak="0">
    <w:nsid w:val="7DF627C2"/>
    <w:multiLevelType w:val="multilevel"/>
    <w:tmpl w:val="7DF627C2"/>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3" w15:restartNumberingAfterBreak="0">
    <w:nsid w:val="7DF627C3"/>
    <w:multiLevelType w:val="multilevel"/>
    <w:tmpl w:val="7DF627C3"/>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4" w15:restartNumberingAfterBreak="0">
    <w:nsid w:val="7DF627C4"/>
    <w:multiLevelType w:val="multilevel"/>
    <w:tmpl w:val="7DF627C4"/>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5" w15:restartNumberingAfterBreak="0">
    <w:nsid w:val="7DF627C5"/>
    <w:multiLevelType w:val="multilevel"/>
    <w:tmpl w:val="7DF627C5"/>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6" w15:restartNumberingAfterBreak="0">
    <w:nsid w:val="7DF627C8"/>
    <w:multiLevelType w:val="hybridMultilevel"/>
    <w:tmpl w:val="7DF627C8"/>
    <w:lvl w:ilvl="0" w:tplc="32C41048">
      <w:start w:val="1"/>
      <w:numFmt w:val="bullet"/>
      <w:lvlText w:val=""/>
      <w:lvlJc w:val="left"/>
      <w:pPr>
        <w:tabs>
          <w:tab w:val="num" w:pos="360"/>
        </w:tabs>
        <w:ind w:left="360" w:hanging="360"/>
      </w:pPr>
      <w:rPr>
        <w:rFonts w:ascii="Symbol" w:hAnsi="Symbol"/>
      </w:rPr>
    </w:lvl>
    <w:lvl w:ilvl="1" w:tplc="D8CEFBB4">
      <w:start w:val="1"/>
      <w:numFmt w:val="bullet"/>
      <w:lvlText w:val="o"/>
      <w:lvlJc w:val="left"/>
      <w:pPr>
        <w:tabs>
          <w:tab w:val="num" w:pos="1080"/>
        </w:tabs>
        <w:ind w:left="1080" w:hanging="360"/>
      </w:pPr>
      <w:rPr>
        <w:rFonts w:ascii="Courier New" w:hAnsi="Courier New"/>
      </w:rPr>
    </w:lvl>
    <w:lvl w:ilvl="2" w:tplc="D21C2D10">
      <w:start w:val="1"/>
      <w:numFmt w:val="bullet"/>
      <w:lvlText w:val=""/>
      <w:lvlJc w:val="left"/>
      <w:pPr>
        <w:tabs>
          <w:tab w:val="num" w:pos="1800"/>
        </w:tabs>
        <w:ind w:left="1800" w:hanging="360"/>
      </w:pPr>
      <w:rPr>
        <w:rFonts w:ascii="Wingdings" w:hAnsi="Wingdings"/>
      </w:rPr>
    </w:lvl>
    <w:lvl w:ilvl="3" w:tplc="490254C0">
      <w:start w:val="1"/>
      <w:numFmt w:val="bullet"/>
      <w:lvlText w:val=""/>
      <w:lvlJc w:val="left"/>
      <w:pPr>
        <w:tabs>
          <w:tab w:val="num" w:pos="2520"/>
        </w:tabs>
        <w:ind w:left="2520" w:hanging="360"/>
      </w:pPr>
      <w:rPr>
        <w:rFonts w:ascii="Symbol" w:hAnsi="Symbol"/>
      </w:rPr>
    </w:lvl>
    <w:lvl w:ilvl="4" w:tplc="B13E0EFA">
      <w:start w:val="1"/>
      <w:numFmt w:val="bullet"/>
      <w:lvlText w:val="o"/>
      <w:lvlJc w:val="left"/>
      <w:pPr>
        <w:tabs>
          <w:tab w:val="num" w:pos="3240"/>
        </w:tabs>
        <w:ind w:left="3240" w:hanging="360"/>
      </w:pPr>
      <w:rPr>
        <w:rFonts w:ascii="Courier New" w:hAnsi="Courier New"/>
      </w:rPr>
    </w:lvl>
    <w:lvl w:ilvl="5" w:tplc="EB384694">
      <w:start w:val="1"/>
      <w:numFmt w:val="bullet"/>
      <w:lvlText w:val=""/>
      <w:lvlJc w:val="left"/>
      <w:pPr>
        <w:tabs>
          <w:tab w:val="num" w:pos="3960"/>
        </w:tabs>
        <w:ind w:left="3960" w:hanging="360"/>
      </w:pPr>
      <w:rPr>
        <w:rFonts w:ascii="Wingdings" w:hAnsi="Wingdings"/>
      </w:rPr>
    </w:lvl>
    <w:lvl w:ilvl="6" w:tplc="23DC3308">
      <w:start w:val="1"/>
      <w:numFmt w:val="bullet"/>
      <w:lvlText w:val=""/>
      <w:lvlJc w:val="left"/>
      <w:pPr>
        <w:tabs>
          <w:tab w:val="num" w:pos="4680"/>
        </w:tabs>
        <w:ind w:left="4680" w:hanging="360"/>
      </w:pPr>
      <w:rPr>
        <w:rFonts w:ascii="Symbol" w:hAnsi="Symbol"/>
      </w:rPr>
    </w:lvl>
    <w:lvl w:ilvl="7" w:tplc="3F923E04">
      <w:start w:val="1"/>
      <w:numFmt w:val="bullet"/>
      <w:lvlText w:val="o"/>
      <w:lvlJc w:val="left"/>
      <w:pPr>
        <w:tabs>
          <w:tab w:val="num" w:pos="5400"/>
        </w:tabs>
        <w:ind w:left="5400" w:hanging="360"/>
      </w:pPr>
      <w:rPr>
        <w:rFonts w:ascii="Courier New" w:hAnsi="Courier New"/>
      </w:rPr>
    </w:lvl>
    <w:lvl w:ilvl="8" w:tplc="92E6EA54">
      <w:start w:val="1"/>
      <w:numFmt w:val="bullet"/>
      <w:lvlText w:val=""/>
      <w:lvlJc w:val="left"/>
      <w:pPr>
        <w:tabs>
          <w:tab w:val="num" w:pos="6120"/>
        </w:tabs>
        <w:ind w:left="6120" w:hanging="360"/>
      </w:pPr>
      <w:rPr>
        <w:rFonts w:ascii="Wingdings" w:hAnsi="Wingdings"/>
      </w:rPr>
    </w:lvl>
  </w:abstractNum>
  <w:abstractNum w:abstractNumId="27" w15:restartNumberingAfterBreak="0">
    <w:nsid w:val="7DF627C9"/>
    <w:multiLevelType w:val="multilevel"/>
    <w:tmpl w:val="7DF627C9"/>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8" w15:restartNumberingAfterBreak="0">
    <w:nsid w:val="7DF627CA"/>
    <w:multiLevelType w:val="multilevel"/>
    <w:tmpl w:val="7DF627CA"/>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9" w15:restartNumberingAfterBreak="0">
    <w:nsid w:val="7DF627CB"/>
    <w:multiLevelType w:val="multilevel"/>
    <w:tmpl w:val="7DF627CB"/>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0" w15:restartNumberingAfterBreak="0">
    <w:nsid w:val="7DF627CC"/>
    <w:multiLevelType w:val="hybridMultilevel"/>
    <w:tmpl w:val="7DF627CC"/>
    <w:lvl w:ilvl="0" w:tplc="713EC0A6">
      <w:start w:val="1"/>
      <w:numFmt w:val="bullet"/>
      <w:lvlText w:val=""/>
      <w:lvlJc w:val="left"/>
      <w:pPr>
        <w:tabs>
          <w:tab w:val="num" w:pos="360"/>
        </w:tabs>
        <w:ind w:left="360" w:hanging="360"/>
      </w:pPr>
      <w:rPr>
        <w:rFonts w:ascii="Symbol" w:hAnsi="Symbol"/>
      </w:rPr>
    </w:lvl>
    <w:lvl w:ilvl="1" w:tplc="4D42669A">
      <w:start w:val="1"/>
      <w:numFmt w:val="bullet"/>
      <w:lvlText w:val="o"/>
      <w:lvlJc w:val="left"/>
      <w:pPr>
        <w:tabs>
          <w:tab w:val="num" w:pos="1080"/>
        </w:tabs>
        <w:ind w:left="1080" w:hanging="360"/>
      </w:pPr>
      <w:rPr>
        <w:rFonts w:ascii="Courier New" w:hAnsi="Courier New"/>
      </w:rPr>
    </w:lvl>
    <w:lvl w:ilvl="2" w:tplc="9E686E6C">
      <w:start w:val="1"/>
      <w:numFmt w:val="bullet"/>
      <w:lvlText w:val=""/>
      <w:lvlJc w:val="left"/>
      <w:pPr>
        <w:tabs>
          <w:tab w:val="num" w:pos="1800"/>
        </w:tabs>
        <w:ind w:left="1800" w:hanging="360"/>
      </w:pPr>
      <w:rPr>
        <w:rFonts w:ascii="Wingdings" w:hAnsi="Wingdings"/>
      </w:rPr>
    </w:lvl>
    <w:lvl w:ilvl="3" w:tplc="7CDEE650">
      <w:start w:val="1"/>
      <w:numFmt w:val="bullet"/>
      <w:lvlText w:val=""/>
      <w:lvlJc w:val="left"/>
      <w:pPr>
        <w:tabs>
          <w:tab w:val="num" w:pos="2520"/>
        </w:tabs>
        <w:ind w:left="2520" w:hanging="360"/>
      </w:pPr>
      <w:rPr>
        <w:rFonts w:ascii="Symbol" w:hAnsi="Symbol"/>
      </w:rPr>
    </w:lvl>
    <w:lvl w:ilvl="4" w:tplc="46BC256E">
      <w:start w:val="1"/>
      <w:numFmt w:val="bullet"/>
      <w:lvlText w:val="o"/>
      <w:lvlJc w:val="left"/>
      <w:pPr>
        <w:tabs>
          <w:tab w:val="num" w:pos="3240"/>
        </w:tabs>
        <w:ind w:left="3240" w:hanging="360"/>
      </w:pPr>
      <w:rPr>
        <w:rFonts w:ascii="Courier New" w:hAnsi="Courier New"/>
      </w:rPr>
    </w:lvl>
    <w:lvl w:ilvl="5" w:tplc="3E8E3E18">
      <w:start w:val="1"/>
      <w:numFmt w:val="bullet"/>
      <w:lvlText w:val=""/>
      <w:lvlJc w:val="left"/>
      <w:pPr>
        <w:tabs>
          <w:tab w:val="num" w:pos="3960"/>
        </w:tabs>
        <w:ind w:left="3960" w:hanging="360"/>
      </w:pPr>
      <w:rPr>
        <w:rFonts w:ascii="Wingdings" w:hAnsi="Wingdings"/>
      </w:rPr>
    </w:lvl>
    <w:lvl w:ilvl="6" w:tplc="8668D66C">
      <w:start w:val="1"/>
      <w:numFmt w:val="bullet"/>
      <w:lvlText w:val=""/>
      <w:lvlJc w:val="left"/>
      <w:pPr>
        <w:tabs>
          <w:tab w:val="num" w:pos="4680"/>
        </w:tabs>
        <w:ind w:left="4680" w:hanging="360"/>
      </w:pPr>
      <w:rPr>
        <w:rFonts w:ascii="Symbol" w:hAnsi="Symbol"/>
      </w:rPr>
    </w:lvl>
    <w:lvl w:ilvl="7" w:tplc="977639A4">
      <w:start w:val="1"/>
      <w:numFmt w:val="bullet"/>
      <w:lvlText w:val="o"/>
      <w:lvlJc w:val="left"/>
      <w:pPr>
        <w:tabs>
          <w:tab w:val="num" w:pos="5400"/>
        </w:tabs>
        <w:ind w:left="5400" w:hanging="360"/>
      </w:pPr>
      <w:rPr>
        <w:rFonts w:ascii="Courier New" w:hAnsi="Courier New"/>
      </w:rPr>
    </w:lvl>
    <w:lvl w:ilvl="8" w:tplc="963AACAC">
      <w:start w:val="1"/>
      <w:numFmt w:val="bullet"/>
      <w:lvlText w:val=""/>
      <w:lvlJc w:val="left"/>
      <w:pPr>
        <w:tabs>
          <w:tab w:val="num" w:pos="6120"/>
        </w:tabs>
        <w:ind w:left="6120" w:hanging="360"/>
      </w:pPr>
      <w:rPr>
        <w:rFonts w:ascii="Wingdings" w:hAnsi="Wingdings"/>
      </w:rPr>
    </w:lvl>
  </w:abstractNum>
  <w:abstractNum w:abstractNumId="31" w15:restartNumberingAfterBreak="0">
    <w:nsid w:val="7DF627CD"/>
    <w:multiLevelType w:val="hybridMultilevel"/>
    <w:tmpl w:val="7DF627CD"/>
    <w:lvl w:ilvl="0" w:tplc="CD245F2C">
      <w:start w:val="1"/>
      <w:numFmt w:val="bullet"/>
      <w:lvlText w:val=""/>
      <w:lvlJc w:val="left"/>
      <w:pPr>
        <w:tabs>
          <w:tab w:val="num" w:pos="360"/>
        </w:tabs>
        <w:ind w:left="360" w:hanging="360"/>
      </w:pPr>
      <w:rPr>
        <w:rFonts w:ascii="Symbol" w:hAnsi="Symbol"/>
      </w:rPr>
    </w:lvl>
    <w:lvl w:ilvl="1" w:tplc="AA3A1E6E">
      <w:start w:val="1"/>
      <w:numFmt w:val="bullet"/>
      <w:lvlText w:val="o"/>
      <w:lvlJc w:val="left"/>
      <w:pPr>
        <w:tabs>
          <w:tab w:val="num" w:pos="1080"/>
        </w:tabs>
        <w:ind w:left="1080" w:hanging="360"/>
      </w:pPr>
      <w:rPr>
        <w:rFonts w:ascii="Courier New" w:hAnsi="Courier New"/>
      </w:rPr>
    </w:lvl>
    <w:lvl w:ilvl="2" w:tplc="D11824A0">
      <w:start w:val="1"/>
      <w:numFmt w:val="bullet"/>
      <w:lvlText w:val=""/>
      <w:lvlJc w:val="left"/>
      <w:pPr>
        <w:tabs>
          <w:tab w:val="num" w:pos="1800"/>
        </w:tabs>
        <w:ind w:left="1800" w:hanging="360"/>
      </w:pPr>
      <w:rPr>
        <w:rFonts w:ascii="Wingdings" w:hAnsi="Wingdings"/>
      </w:rPr>
    </w:lvl>
    <w:lvl w:ilvl="3" w:tplc="735CF2A8">
      <w:start w:val="1"/>
      <w:numFmt w:val="bullet"/>
      <w:lvlText w:val=""/>
      <w:lvlJc w:val="left"/>
      <w:pPr>
        <w:tabs>
          <w:tab w:val="num" w:pos="2520"/>
        </w:tabs>
        <w:ind w:left="2520" w:hanging="360"/>
      </w:pPr>
      <w:rPr>
        <w:rFonts w:ascii="Symbol" w:hAnsi="Symbol"/>
      </w:rPr>
    </w:lvl>
    <w:lvl w:ilvl="4" w:tplc="C5341956">
      <w:start w:val="1"/>
      <w:numFmt w:val="bullet"/>
      <w:lvlText w:val="o"/>
      <w:lvlJc w:val="left"/>
      <w:pPr>
        <w:tabs>
          <w:tab w:val="num" w:pos="3240"/>
        </w:tabs>
        <w:ind w:left="3240" w:hanging="360"/>
      </w:pPr>
      <w:rPr>
        <w:rFonts w:ascii="Courier New" w:hAnsi="Courier New"/>
      </w:rPr>
    </w:lvl>
    <w:lvl w:ilvl="5" w:tplc="4ADE75F0">
      <w:start w:val="1"/>
      <w:numFmt w:val="bullet"/>
      <w:lvlText w:val=""/>
      <w:lvlJc w:val="left"/>
      <w:pPr>
        <w:tabs>
          <w:tab w:val="num" w:pos="3960"/>
        </w:tabs>
        <w:ind w:left="3960" w:hanging="360"/>
      </w:pPr>
      <w:rPr>
        <w:rFonts w:ascii="Wingdings" w:hAnsi="Wingdings"/>
      </w:rPr>
    </w:lvl>
    <w:lvl w:ilvl="6" w:tplc="D96C9CCE">
      <w:start w:val="1"/>
      <w:numFmt w:val="bullet"/>
      <w:lvlText w:val=""/>
      <w:lvlJc w:val="left"/>
      <w:pPr>
        <w:tabs>
          <w:tab w:val="num" w:pos="4680"/>
        </w:tabs>
        <w:ind w:left="4680" w:hanging="360"/>
      </w:pPr>
      <w:rPr>
        <w:rFonts w:ascii="Symbol" w:hAnsi="Symbol"/>
      </w:rPr>
    </w:lvl>
    <w:lvl w:ilvl="7" w:tplc="11B0DE02">
      <w:start w:val="1"/>
      <w:numFmt w:val="bullet"/>
      <w:lvlText w:val="o"/>
      <w:lvlJc w:val="left"/>
      <w:pPr>
        <w:tabs>
          <w:tab w:val="num" w:pos="5400"/>
        </w:tabs>
        <w:ind w:left="5400" w:hanging="360"/>
      </w:pPr>
      <w:rPr>
        <w:rFonts w:ascii="Courier New" w:hAnsi="Courier New"/>
      </w:rPr>
    </w:lvl>
    <w:lvl w:ilvl="8" w:tplc="A4FE186E">
      <w:start w:val="1"/>
      <w:numFmt w:val="bullet"/>
      <w:lvlText w:val=""/>
      <w:lvlJc w:val="left"/>
      <w:pPr>
        <w:tabs>
          <w:tab w:val="num" w:pos="6120"/>
        </w:tabs>
        <w:ind w:left="6120" w:hanging="360"/>
      </w:pPr>
      <w:rPr>
        <w:rFonts w:ascii="Wingdings" w:hAnsi="Wingdings"/>
      </w:rPr>
    </w:lvl>
  </w:abstractNum>
  <w:abstractNum w:abstractNumId="32" w15:restartNumberingAfterBreak="0">
    <w:nsid w:val="7DF627CE"/>
    <w:multiLevelType w:val="multilevel"/>
    <w:tmpl w:val="7DF627CE"/>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3" w15:restartNumberingAfterBreak="0">
    <w:nsid w:val="7DF627CF"/>
    <w:multiLevelType w:val="multilevel"/>
    <w:tmpl w:val="7DF627CF"/>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4" w15:restartNumberingAfterBreak="0">
    <w:nsid w:val="7DF627D0"/>
    <w:multiLevelType w:val="multilevel"/>
    <w:tmpl w:val="7DF627D0"/>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5" w15:restartNumberingAfterBreak="0">
    <w:nsid w:val="7DF627D1"/>
    <w:multiLevelType w:val="multilevel"/>
    <w:tmpl w:val="7DF627D1"/>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6" w15:restartNumberingAfterBreak="0">
    <w:nsid w:val="7DF627D2"/>
    <w:multiLevelType w:val="hybridMultilevel"/>
    <w:tmpl w:val="7DF627D2"/>
    <w:lvl w:ilvl="0" w:tplc="7682D840">
      <w:start w:val="1"/>
      <w:numFmt w:val="bullet"/>
      <w:lvlText w:val=""/>
      <w:lvlJc w:val="left"/>
      <w:pPr>
        <w:tabs>
          <w:tab w:val="num" w:pos="360"/>
        </w:tabs>
        <w:ind w:left="360" w:hanging="360"/>
      </w:pPr>
      <w:rPr>
        <w:rFonts w:ascii="Symbol" w:hAnsi="Symbol"/>
      </w:rPr>
    </w:lvl>
    <w:lvl w:ilvl="1" w:tplc="BE1E0DEC">
      <w:start w:val="1"/>
      <w:numFmt w:val="bullet"/>
      <w:lvlText w:val="o"/>
      <w:lvlJc w:val="left"/>
      <w:pPr>
        <w:tabs>
          <w:tab w:val="num" w:pos="1080"/>
        </w:tabs>
        <w:ind w:left="1080" w:hanging="360"/>
      </w:pPr>
      <w:rPr>
        <w:rFonts w:ascii="Courier New" w:hAnsi="Courier New"/>
      </w:rPr>
    </w:lvl>
    <w:lvl w:ilvl="2" w:tplc="519A06EE">
      <w:start w:val="1"/>
      <w:numFmt w:val="bullet"/>
      <w:lvlText w:val=""/>
      <w:lvlJc w:val="left"/>
      <w:pPr>
        <w:tabs>
          <w:tab w:val="num" w:pos="1800"/>
        </w:tabs>
        <w:ind w:left="1800" w:hanging="360"/>
      </w:pPr>
      <w:rPr>
        <w:rFonts w:ascii="Wingdings" w:hAnsi="Wingdings"/>
      </w:rPr>
    </w:lvl>
    <w:lvl w:ilvl="3" w:tplc="4E8496F4">
      <w:start w:val="1"/>
      <w:numFmt w:val="bullet"/>
      <w:lvlText w:val=""/>
      <w:lvlJc w:val="left"/>
      <w:pPr>
        <w:tabs>
          <w:tab w:val="num" w:pos="2520"/>
        </w:tabs>
        <w:ind w:left="2520" w:hanging="360"/>
      </w:pPr>
      <w:rPr>
        <w:rFonts w:ascii="Symbol" w:hAnsi="Symbol"/>
      </w:rPr>
    </w:lvl>
    <w:lvl w:ilvl="4" w:tplc="7D246F4A">
      <w:start w:val="1"/>
      <w:numFmt w:val="bullet"/>
      <w:lvlText w:val="o"/>
      <w:lvlJc w:val="left"/>
      <w:pPr>
        <w:tabs>
          <w:tab w:val="num" w:pos="3240"/>
        </w:tabs>
        <w:ind w:left="3240" w:hanging="360"/>
      </w:pPr>
      <w:rPr>
        <w:rFonts w:ascii="Courier New" w:hAnsi="Courier New"/>
      </w:rPr>
    </w:lvl>
    <w:lvl w:ilvl="5" w:tplc="CF6630C4">
      <w:start w:val="1"/>
      <w:numFmt w:val="bullet"/>
      <w:lvlText w:val=""/>
      <w:lvlJc w:val="left"/>
      <w:pPr>
        <w:tabs>
          <w:tab w:val="num" w:pos="3960"/>
        </w:tabs>
        <w:ind w:left="3960" w:hanging="360"/>
      </w:pPr>
      <w:rPr>
        <w:rFonts w:ascii="Wingdings" w:hAnsi="Wingdings"/>
      </w:rPr>
    </w:lvl>
    <w:lvl w:ilvl="6" w:tplc="44864878">
      <w:start w:val="1"/>
      <w:numFmt w:val="bullet"/>
      <w:lvlText w:val=""/>
      <w:lvlJc w:val="left"/>
      <w:pPr>
        <w:tabs>
          <w:tab w:val="num" w:pos="4680"/>
        </w:tabs>
        <w:ind w:left="4680" w:hanging="360"/>
      </w:pPr>
      <w:rPr>
        <w:rFonts w:ascii="Symbol" w:hAnsi="Symbol"/>
      </w:rPr>
    </w:lvl>
    <w:lvl w:ilvl="7" w:tplc="AC3E563C">
      <w:start w:val="1"/>
      <w:numFmt w:val="bullet"/>
      <w:lvlText w:val="o"/>
      <w:lvlJc w:val="left"/>
      <w:pPr>
        <w:tabs>
          <w:tab w:val="num" w:pos="5400"/>
        </w:tabs>
        <w:ind w:left="5400" w:hanging="360"/>
      </w:pPr>
      <w:rPr>
        <w:rFonts w:ascii="Courier New" w:hAnsi="Courier New"/>
      </w:rPr>
    </w:lvl>
    <w:lvl w:ilvl="8" w:tplc="8D2C33D0">
      <w:start w:val="1"/>
      <w:numFmt w:val="bullet"/>
      <w:lvlText w:val=""/>
      <w:lvlJc w:val="left"/>
      <w:pPr>
        <w:tabs>
          <w:tab w:val="num" w:pos="6120"/>
        </w:tabs>
        <w:ind w:left="6120" w:hanging="360"/>
      </w:pPr>
      <w:rPr>
        <w:rFonts w:ascii="Wingdings" w:hAnsi="Wingdings"/>
      </w:rPr>
    </w:lvl>
  </w:abstractNum>
  <w:num w:numId="1">
    <w:abstractNumId w:val="15"/>
  </w:num>
  <w:num w:numId="2">
    <w:abstractNumId w:val="13"/>
  </w:num>
  <w:num w:numId="3">
    <w:abstractNumId w:val="11"/>
  </w:num>
  <w:num w:numId="4">
    <w:abstractNumId w:val="16"/>
  </w:num>
  <w:num w:numId="5">
    <w:abstractNumId w:val="17"/>
  </w:num>
  <w:num w:numId="6">
    <w:abstractNumId w:val="18"/>
  </w:num>
  <w:num w:numId="7">
    <w:abstractNumId w:val="19"/>
  </w:num>
  <w:num w:numId="8">
    <w:abstractNumId w:val="20"/>
  </w:num>
  <w:num w:numId="9">
    <w:abstractNumId w:val="21"/>
  </w:num>
  <w:num w:numId="10">
    <w:abstractNumId w:val="22"/>
  </w:num>
  <w:num w:numId="11">
    <w:abstractNumId w:val="23"/>
  </w:num>
  <w:num w:numId="12">
    <w:abstractNumId w:val="24"/>
  </w:num>
  <w:num w:numId="13">
    <w:abstractNumId w:val="25"/>
  </w:num>
  <w:num w:numId="14">
    <w:abstractNumId w:val="26"/>
  </w:num>
  <w:num w:numId="15">
    <w:abstractNumId w:val="27"/>
  </w:num>
  <w:num w:numId="16">
    <w:abstractNumId w:val="0"/>
  </w:num>
  <w:num w:numId="17">
    <w:abstractNumId w:val="1"/>
  </w:num>
  <w:num w:numId="18">
    <w:abstractNumId w:val="2"/>
  </w:num>
  <w:num w:numId="19">
    <w:abstractNumId w:val="3"/>
  </w:num>
  <w:num w:numId="20">
    <w:abstractNumId w:val="4"/>
  </w:num>
  <w:num w:numId="21">
    <w:abstractNumId w:val="9"/>
  </w:num>
  <w:num w:numId="22">
    <w:abstractNumId w:val="5"/>
  </w:num>
  <w:num w:numId="23">
    <w:abstractNumId w:val="6"/>
  </w:num>
  <w:num w:numId="24">
    <w:abstractNumId w:val="7"/>
  </w:num>
  <w:num w:numId="25">
    <w:abstractNumId w:val="8"/>
  </w:num>
  <w:num w:numId="26">
    <w:abstractNumId w:val="10"/>
  </w:num>
  <w:num w:numId="27">
    <w:abstractNumId w:val="14"/>
  </w:num>
  <w:num w:numId="28">
    <w:abstractNumId w:val="12"/>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rawingGridHorizontalSpacing w:val="10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34CB"/>
    <w:rsid w:val="00042947"/>
    <w:rsid w:val="00053BAB"/>
    <w:rsid w:val="00055224"/>
    <w:rsid w:val="00091F1E"/>
    <w:rsid w:val="000B1C98"/>
    <w:rsid w:val="000D499C"/>
    <w:rsid w:val="000E57ED"/>
    <w:rsid w:val="00102A51"/>
    <w:rsid w:val="0013593A"/>
    <w:rsid w:val="00141222"/>
    <w:rsid w:val="00146C45"/>
    <w:rsid w:val="0015478B"/>
    <w:rsid w:val="00156F0D"/>
    <w:rsid w:val="00173B90"/>
    <w:rsid w:val="00177C6C"/>
    <w:rsid w:val="001821A8"/>
    <w:rsid w:val="001872D4"/>
    <w:rsid w:val="0019521D"/>
    <w:rsid w:val="001A1360"/>
    <w:rsid w:val="001C3D02"/>
    <w:rsid w:val="001D03A9"/>
    <w:rsid w:val="001D75EA"/>
    <w:rsid w:val="001E3B1B"/>
    <w:rsid w:val="00201B47"/>
    <w:rsid w:val="0021001B"/>
    <w:rsid w:val="0021544B"/>
    <w:rsid w:val="00220E40"/>
    <w:rsid w:val="00225F28"/>
    <w:rsid w:val="00232F89"/>
    <w:rsid w:val="00236273"/>
    <w:rsid w:val="0025070E"/>
    <w:rsid w:val="0025115E"/>
    <w:rsid w:val="0025541B"/>
    <w:rsid w:val="00274AC0"/>
    <w:rsid w:val="00294EE2"/>
    <w:rsid w:val="002B48D8"/>
    <w:rsid w:val="002D0E23"/>
    <w:rsid w:val="002E1EC5"/>
    <w:rsid w:val="002F0D43"/>
    <w:rsid w:val="002F4EC4"/>
    <w:rsid w:val="002F6A76"/>
    <w:rsid w:val="002F79E0"/>
    <w:rsid w:val="003111A7"/>
    <w:rsid w:val="00330C80"/>
    <w:rsid w:val="00353717"/>
    <w:rsid w:val="003570EA"/>
    <w:rsid w:val="0036214D"/>
    <w:rsid w:val="00374AF9"/>
    <w:rsid w:val="00394C42"/>
    <w:rsid w:val="00425E40"/>
    <w:rsid w:val="004266BE"/>
    <w:rsid w:val="00446192"/>
    <w:rsid w:val="00452C6E"/>
    <w:rsid w:val="00462D65"/>
    <w:rsid w:val="00481948"/>
    <w:rsid w:val="00483DC6"/>
    <w:rsid w:val="004934CB"/>
    <w:rsid w:val="004B5047"/>
    <w:rsid w:val="004B5FCD"/>
    <w:rsid w:val="004D4905"/>
    <w:rsid w:val="004E4DAA"/>
    <w:rsid w:val="00506961"/>
    <w:rsid w:val="00531B81"/>
    <w:rsid w:val="005540AD"/>
    <w:rsid w:val="00562E3B"/>
    <w:rsid w:val="00577554"/>
    <w:rsid w:val="00605B03"/>
    <w:rsid w:val="0063464D"/>
    <w:rsid w:val="006903FA"/>
    <w:rsid w:val="006952FE"/>
    <w:rsid w:val="006A2407"/>
    <w:rsid w:val="006B2C3A"/>
    <w:rsid w:val="006C364E"/>
    <w:rsid w:val="006D4B5D"/>
    <w:rsid w:val="006E4D7D"/>
    <w:rsid w:val="006F31B1"/>
    <w:rsid w:val="006F56FD"/>
    <w:rsid w:val="00707F4C"/>
    <w:rsid w:val="007A372C"/>
    <w:rsid w:val="007A76AB"/>
    <w:rsid w:val="007C5657"/>
    <w:rsid w:val="007D06AE"/>
    <w:rsid w:val="007F209D"/>
    <w:rsid w:val="007F3748"/>
    <w:rsid w:val="00831334"/>
    <w:rsid w:val="00837A0D"/>
    <w:rsid w:val="00852D83"/>
    <w:rsid w:val="0087617C"/>
    <w:rsid w:val="008964A9"/>
    <w:rsid w:val="008B1C6A"/>
    <w:rsid w:val="008B7020"/>
    <w:rsid w:val="008C0E6C"/>
    <w:rsid w:val="008D309B"/>
    <w:rsid w:val="008F4EAC"/>
    <w:rsid w:val="00910A82"/>
    <w:rsid w:val="00920E8C"/>
    <w:rsid w:val="0093769A"/>
    <w:rsid w:val="00940D8A"/>
    <w:rsid w:val="009515D5"/>
    <w:rsid w:val="009550EE"/>
    <w:rsid w:val="009709DB"/>
    <w:rsid w:val="0097199A"/>
    <w:rsid w:val="00994241"/>
    <w:rsid w:val="00995731"/>
    <w:rsid w:val="0099728D"/>
    <w:rsid w:val="009B76C6"/>
    <w:rsid w:val="009C77F6"/>
    <w:rsid w:val="009D3DE2"/>
    <w:rsid w:val="00A17CE3"/>
    <w:rsid w:val="00A22CE4"/>
    <w:rsid w:val="00A36F31"/>
    <w:rsid w:val="00A46A1E"/>
    <w:rsid w:val="00A91702"/>
    <w:rsid w:val="00AB3248"/>
    <w:rsid w:val="00AB6BA6"/>
    <w:rsid w:val="00AE2366"/>
    <w:rsid w:val="00AF4DB6"/>
    <w:rsid w:val="00B21CB4"/>
    <w:rsid w:val="00B35D59"/>
    <w:rsid w:val="00B5616C"/>
    <w:rsid w:val="00BC642E"/>
    <w:rsid w:val="00BD7723"/>
    <w:rsid w:val="00BE0FD9"/>
    <w:rsid w:val="00BE281B"/>
    <w:rsid w:val="00BE5325"/>
    <w:rsid w:val="00C42E29"/>
    <w:rsid w:val="00C4331B"/>
    <w:rsid w:val="00C81AB8"/>
    <w:rsid w:val="00C868C5"/>
    <w:rsid w:val="00CA4ACB"/>
    <w:rsid w:val="00CF0B4F"/>
    <w:rsid w:val="00D10529"/>
    <w:rsid w:val="00D34F85"/>
    <w:rsid w:val="00D63938"/>
    <w:rsid w:val="00D706C6"/>
    <w:rsid w:val="00D8012A"/>
    <w:rsid w:val="00D841F2"/>
    <w:rsid w:val="00DA0F23"/>
    <w:rsid w:val="00DB77B3"/>
    <w:rsid w:val="00DC1789"/>
    <w:rsid w:val="00DE5251"/>
    <w:rsid w:val="00DE72F4"/>
    <w:rsid w:val="00DF2776"/>
    <w:rsid w:val="00DF63C1"/>
    <w:rsid w:val="00E221BC"/>
    <w:rsid w:val="00E244B5"/>
    <w:rsid w:val="00E666A5"/>
    <w:rsid w:val="00EA4AC4"/>
    <w:rsid w:val="00EB34FD"/>
    <w:rsid w:val="00EB7A17"/>
    <w:rsid w:val="00EF7F2A"/>
    <w:rsid w:val="00F021C2"/>
    <w:rsid w:val="00F32249"/>
    <w:rsid w:val="00F32F9C"/>
    <w:rsid w:val="00F46B4A"/>
    <w:rsid w:val="00F504FB"/>
    <w:rsid w:val="00F52A14"/>
    <w:rsid w:val="00F62148"/>
    <w:rsid w:val="00F82C93"/>
    <w:rsid w:val="00FA1D89"/>
    <w:rsid w:val="00FB0D77"/>
    <w:rsid w:val="00FD109F"/>
    <w:rsid w:val="00FE3B34"/>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DC8A7"/>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4"/>
        <w:szCs w:val="24"/>
        <w:lang w:val="en-US" w:eastAsia="en-US"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TOC Heading" w:uiPriority="39" w:qFormat="1"/>
  </w:latentStyles>
  <w:style w:type="paragraph" w:default="1" w:styleId="Normal">
    <w:name w:val="Normal"/>
    <w:qFormat/>
    <w:rsid w:val="00E244B5"/>
    <w:pPr>
      <w:spacing w:after="120"/>
    </w:pPr>
    <w:rPr>
      <w:rFonts w:ascii="Arial" w:hAnsi="Arial"/>
      <w:sz w:val="20"/>
    </w:rPr>
  </w:style>
  <w:style w:type="paragraph" w:styleId="Heading1">
    <w:name w:val="heading 1"/>
    <w:basedOn w:val="Normal"/>
    <w:next w:val="Normal"/>
    <w:qFormat/>
    <w:rsid w:val="00483DC6"/>
    <w:pPr>
      <w:keepNext/>
      <w:pageBreakBefore/>
      <w:numPr>
        <w:numId w:val="2"/>
      </w:numPr>
      <w:tabs>
        <w:tab w:val="left" w:pos="0"/>
        <w:tab w:val="left" w:pos="567"/>
      </w:tabs>
      <w:spacing w:after="240"/>
      <w:ind w:left="431" w:hanging="431"/>
      <w:outlineLvl w:val="0"/>
    </w:pPr>
    <w:rPr>
      <w:rFonts w:cs="Arial"/>
      <w:b/>
      <w:bCs/>
      <w:color w:val="404040" w:themeColor="text1" w:themeTint="BF"/>
      <w:kern w:val="32"/>
      <w:sz w:val="32"/>
      <w:szCs w:val="32"/>
    </w:rPr>
  </w:style>
  <w:style w:type="paragraph" w:styleId="Heading2">
    <w:name w:val="heading 2"/>
    <w:basedOn w:val="Normal"/>
    <w:next w:val="Normal"/>
    <w:qFormat/>
    <w:rsid w:val="009550EE"/>
    <w:pPr>
      <w:keepNext/>
      <w:numPr>
        <w:ilvl w:val="1"/>
        <w:numId w:val="2"/>
      </w:numPr>
      <w:tabs>
        <w:tab w:val="left" w:pos="567"/>
      </w:tabs>
      <w:spacing w:before="480" w:after="240"/>
      <w:outlineLvl w:val="1"/>
    </w:pPr>
    <w:rPr>
      <w:rFonts w:cs="Arial"/>
      <w:b/>
      <w:bCs/>
      <w:color w:val="404040" w:themeColor="text1" w:themeTint="BF"/>
      <w:sz w:val="28"/>
      <w:szCs w:val="28"/>
    </w:rPr>
  </w:style>
  <w:style w:type="paragraph" w:styleId="Heading3">
    <w:name w:val="heading 3"/>
    <w:basedOn w:val="Normal"/>
    <w:next w:val="Normal"/>
    <w:qFormat/>
    <w:rsid w:val="009550EE"/>
    <w:pPr>
      <w:keepNext/>
      <w:numPr>
        <w:ilvl w:val="2"/>
        <w:numId w:val="2"/>
      </w:numPr>
      <w:tabs>
        <w:tab w:val="left" w:pos="567"/>
      </w:tabs>
      <w:spacing w:before="360"/>
      <w:outlineLvl w:val="2"/>
    </w:pPr>
    <w:rPr>
      <w:rFonts w:cs="Arial"/>
      <w:b/>
      <w:bCs/>
      <w:color w:val="595959" w:themeColor="text1" w:themeTint="A6"/>
      <w:sz w:val="26"/>
      <w:szCs w:val="26"/>
    </w:rPr>
  </w:style>
  <w:style w:type="paragraph" w:styleId="Heading4">
    <w:name w:val="heading 4"/>
    <w:basedOn w:val="Normal"/>
    <w:next w:val="Normal"/>
    <w:link w:val="Heading4Char"/>
    <w:rsid w:val="00374AF9"/>
    <w:pPr>
      <w:keepNext/>
      <w:keepLines/>
      <w:numPr>
        <w:ilvl w:val="3"/>
        <w:numId w:val="2"/>
      </w:numPr>
      <w:spacing w:before="240" w:after="0"/>
      <w:ind w:left="862" w:hanging="862"/>
      <w:outlineLvl w:val="3"/>
    </w:pPr>
    <w:rPr>
      <w:rFonts w:eastAsiaTheme="majorEastAsia" w:cstheme="majorBidi"/>
      <w:iCs/>
      <w:color w:val="595959" w:themeColor="text1" w:themeTint="A6"/>
    </w:rPr>
  </w:style>
  <w:style w:type="paragraph" w:styleId="Heading5">
    <w:name w:val="heading 5"/>
    <w:basedOn w:val="Normal"/>
    <w:next w:val="Normal"/>
    <w:link w:val="Heading5Char"/>
    <w:unhideWhenUsed/>
    <w:rsid w:val="00236273"/>
    <w:pPr>
      <w:keepNext/>
      <w:keepLines/>
      <w:numPr>
        <w:ilvl w:val="4"/>
        <w:numId w:val="2"/>
      </w:numPr>
      <w:spacing w:before="240" w:after="0"/>
      <w:ind w:left="1009" w:hanging="1009"/>
      <w:outlineLvl w:val="4"/>
    </w:pPr>
    <w:rPr>
      <w:rFonts w:eastAsiaTheme="majorEastAsia" w:cstheme="majorBidi"/>
      <w:color w:val="595959" w:themeColor="text1" w:themeTint="A6"/>
    </w:rPr>
  </w:style>
  <w:style w:type="paragraph" w:styleId="Heading6">
    <w:name w:val="heading 6"/>
    <w:basedOn w:val="Normal"/>
    <w:next w:val="Normal"/>
    <w:link w:val="Heading6Char"/>
    <w:semiHidden/>
    <w:unhideWhenUsed/>
    <w:rsid w:val="00236273"/>
    <w:pPr>
      <w:keepNext/>
      <w:keepLines/>
      <w:numPr>
        <w:ilvl w:val="5"/>
        <w:numId w:val="2"/>
      </w:numPr>
      <w:spacing w:before="240" w:after="0"/>
      <w:ind w:left="1151" w:hanging="1151"/>
      <w:outlineLvl w:val="5"/>
    </w:pPr>
    <w:rPr>
      <w:rFonts w:eastAsiaTheme="majorEastAsia" w:cstheme="majorBidi"/>
      <w:color w:val="7F7F7F" w:themeColor="text1" w:themeTint="80"/>
    </w:rPr>
  </w:style>
  <w:style w:type="paragraph" w:styleId="Heading7">
    <w:name w:val="heading 7"/>
    <w:basedOn w:val="Normal"/>
    <w:next w:val="Normal"/>
    <w:link w:val="Heading7Char"/>
    <w:semiHidden/>
    <w:unhideWhenUsed/>
    <w:rsid w:val="00236273"/>
    <w:pPr>
      <w:keepNext/>
      <w:keepLines/>
      <w:numPr>
        <w:ilvl w:val="6"/>
        <w:numId w:val="2"/>
      </w:numPr>
      <w:spacing w:before="240" w:after="0"/>
      <w:ind w:left="1298" w:hanging="1298"/>
      <w:outlineLvl w:val="6"/>
    </w:pPr>
    <w:rPr>
      <w:rFonts w:eastAsiaTheme="majorEastAsia" w:cstheme="majorBidi"/>
      <w:color w:val="7F7F7F" w:themeColor="text1" w:themeTint="80"/>
    </w:rPr>
  </w:style>
  <w:style w:type="paragraph" w:styleId="Heading8">
    <w:name w:val="heading 8"/>
    <w:basedOn w:val="Normal"/>
    <w:next w:val="Normal"/>
    <w:link w:val="Heading8Char"/>
    <w:semiHidden/>
    <w:unhideWhenUsed/>
    <w:rsid w:val="00236273"/>
    <w:pPr>
      <w:keepNext/>
      <w:keepLines/>
      <w:numPr>
        <w:ilvl w:val="7"/>
        <w:numId w:val="2"/>
      </w:numPr>
      <w:spacing w:before="240" w:after="0"/>
      <w:outlineLvl w:val="7"/>
    </w:pPr>
    <w:rPr>
      <w:rFonts w:eastAsiaTheme="majorEastAsia" w:cstheme="majorBidi"/>
      <w:color w:val="7F7F7F" w:themeColor="text1" w:themeTint="80"/>
      <w:szCs w:val="21"/>
    </w:rPr>
  </w:style>
  <w:style w:type="paragraph" w:styleId="Heading9">
    <w:name w:val="heading 9"/>
    <w:basedOn w:val="Normal"/>
    <w:next w:val="Normal"/>
    <w:link w:val="Heading9Char"/>
    <w:semiHidden/>
    <w:unhideWhenUsed/>
    <w:rsid w:val="00236273"/>
    <w:pPr>
      <w:keepNext/>
      <w:keepLines/>
      <w:numPr>
        <w:ilvl w:val="8"/>
        <w:numId w:val="2"/>
      </w:numPr>
      <w:spacing w:before="240" w:after="0"/>
      <w:ind w:left="1582" w:hanging="1582"/>
      <w:outlineLvl w:val="8"/>
    </w:pPr>
    <w:rPr>
      <w:rFonts w:eastAsiaTheme="majorEastAsia" w:cstheme="majorBidi"/>
      <w:color w:val="7F7F7F" w:themeColor="text1" w:themeTint="80"/>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994241"/>
    <w:pPr>
      <w:spacing w:before="120"/>
      <w:jc w:val="center"/>
      <w:outlineLvl w:val="0"/>
    </w:pPr>
    <w:rPr>
      <w:rFonts w:cs="Arial"/>
      <w:b/>
      <w:bCs/>
      <w:color w:val="404040" w:themeColor="text1" w:themeTint="BF"/>
      <w:kern w:val="28"/>
      <w:sz w:val="48"/>
      <w:szCs w:val="32"/>
    </w:rPr>
  </w:style>
  <w:style w:type="character" w:styleId="Hyperlink">
    <w:name w:val="Hyperlink"/>
    <w:basedOn w:val="DefaultParagraphFont"/>
    <w:uiPriority w:val="99"/>
    <w:rsid w:val="00EF7B96"/>
    <w:rPr>
      <w:color w:val="0000FF"/>
      <w:u w:val="single"/>
    </w:rPr>
  </w:style>
  <w:style w:type="paragraph" w:styleId="Caption">
    <w:name w:val="caption"/>
    <w:basedOn w:val="Normal"/>
    <w:next w:val="Normal"/>
    <w:qFormat/>
    <w:rsid w:val="00805BCE"/>
    <w:rPr>
      <w:b/>
      <w:bCs/>
      <w:szCs w:val="20"/>
    </w:rPr>
  </w:style>
  <w:style w:type="paragraph" w:styleId="Header">
    <w:name w:val="header"/>
    <w:basedOn w:val="Normal"/>
    <w:link w:val="HeaderChar"/>
    <w:rsid w:val="0082378C"/>
    <w:pPr>
      <w:tabs>
        <w:tab w:val="center" w:pos="4536"/>
        <w:tab w:val="right" w:pos="9072"/>
      </w:tabs>
      <w:spacing w:after="0"/>
    </w:pPr>
  </w:style>
  <w:style w:type="character" w:customStyle="1" w:styleId="HeaderChar">
    <w:name w:val="Header Char"/>
    <w:basedOn w:val="DefaultParagraphFont"/>
    <w:link w:val="Header"/>
    <w:rsid w:val="0082378C"/>
    <w:rPr>
      <w:rFonts w:ascii="Arial" w:hAnsi="Arial"/>
      <w:sz w:val="20"/>
    </w:rPr>
  </w:style>
  <w:style w:type="paragraph" w:styleId="Footer">
    <w:name w:val="footer"/>
    <w:basedOn w:val="Normal"/>
    <w:link w:val="FooterChar"/>
    <w:rsid w:val="00DF63C1"/>
    <w:pPr>
      <w:tabs>
        <w:tab w:val="center" w:pos="4536"/>
        <w:tab w:val="right" w:pos="9072"/>
      </w:tabs>
      <w:spacing w:after="0"/>
      <w:jc w:val="right"/>
    </w:pPr>
    <w:rPr>
      <w:sz w:val="18"/>
    </w:rPr>
  </w:style>
  <w:style w:type="character" w:customStyle="1" w:styleId="FooterChar">
    <w:name w:val="Footer Char"/>
    <w:basedOn w:val="DefaultParagraphFont"/>
    <w:link w:val="Footer"/>
    <w:rsid w:val="00DF63C1"/>
    <w:rPr>
      <w:rFonts w:ascii="Arial" w:hAnsi="Arial"/>
      <w:sz w:val="18"/>
    </w:rPr>
  </w:style>
  <w:style w:type="character" w:styleId="PageNumber">
    <w:name w:val="page number"/>
    <w:basedOn w:val="DefaultParagraphFont"/>
    <w:rsid w:val="0082378C"/>
    <w:rPr>
      <w:rFonts w:ascii="Arial" w:hAnsi="Arial"/>
      <w:sz w:val="20"/>
    </w:rPr>
  </w:style>
  <w:style w:type="table" w:styleId="TableGrid">
    <w:name w:val="Table Grid"/>
    <w:basedOn w:val="TableNormal"/>
    <w:rsid w:val="00704E8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OC1">
    <w:name w:val="toc 1"/>
    <w:basedOn w:val="TOC3"/>
    <w:next w:val="Normal"/>
    <w:autoRedefine/>
    <w:uiPriority w:val="39"/>
    <w:rsid w:val="009C77F6"/>
    <w:pPr>
      <w:spacing w:before="120"/>
    </w:pPr>
    <w:rPr>
      <w:b/>
      <w:bCs/>
      <w:color w:val="404040" w:themeColor="text1" w:themeTint="BF"/>
      <w:sz w:val="20"/>
    </w:rPr>
  </w:style>
  <w:style w:type="paragraph" w:styleId="TOC2">
    <w:name w:val="toc 2"/>
    <w:basedOn w:val="TOC1"/>
    <w:next w:val="Normal"/>
    <w:autoRedefine/>
    <w:uiPriority w:val="39"/>
    <w:rsid w:val="00577554"/>
    <w:pPr>
      <w:spacing w:before="0"/>
    </w:pPr>
    <w:rPr>
      <w:b w:val="0"/>
      <w:bCs w:val="0"/>
      <w:color w:val="595959" w:themeColor="text1" w:themeTint="A6"/>
    </w:rPr>
  </w:style>
  <w:style w:type="paragraph" w:styleId="TOC3">
    <w:name w:val="toc 3"/>
    <w:basedOn w:val="Normal"/>
    <w:next w:val="Normal"/>
    <w:autoRedefine/>
    <w:uiPriority w:val="39"/>
    <w:rsid w:val="009C77F6"/>
    <w:pPr>
      <w:spacing w:after="0"/>
    </w:pPr>
    <w:rPr>
      <w:iCs/>
      <w:color w:val="595959" w:themeColor="text1" w:themeTint="A6"/>
      <w:sz w:val="18"/>
      <w:szCs w:val="22"/>
    </w:rPr>
  </w:style>
  <w:style w:type="paragraph" w:styleId="TOC4">
    <w:name w:val="toc 4"/>
    <w:basedOn w:val="Normal"/>
    <w:next w:val="Normal"/>
    <w:autoRedefine/>
    <w:rsid w:val="0021001B"/>
    <w:pPr>
      <w:pBdr>
        <w:between w:val="double" w:sz="6" w:space="0" w:color="auto"/>
      </w:pBdr>
      <w:spacing w:after="0"/>
      <w:ind w:left="400"/>
    </w:pPr>
    <w:rPr>
      <w:sz w:val="18"/>
      <w:szCs w:val="20"/>
    </w:rPr>
  </w:style>
  <w:style w:type="paragraph" w:styleId="TOC5">
    <w:name w:val="toc 5"/>
    <w:basedOn w:val="Normal"/>
    <w:next w:val="Normal"/>
    <w:autoRedefine/>
    <w:rsid w:val="0021001B"/>
    <w:pPr>
      <w:pBdr>
        <w:between w:val="double" w:sz="6" w:space="0" w:color="auto"/>
      </w:pBdr>
      <w:spacing w:after="0"/>
      <w:ind w:left="600"/>
    </w:pPr>
    <w:rPr>
      <w:sz w:val="18"/>
      <w:szCs w:val="20"/>
    </w:rPr>
  </w:style>
  <w:style w:type="paragraph" w:styleId="TOC6">
    <w:name w:val="toc 6"/>
    <w:basedOn w:val="Normal"/>
    <w:next w:val="Normal"/>
    <w:autoRedefine/>
    <w:rsid w:val="0021001B"/>
    <w:pPr>
      <w:pBdr>
        <w:between w:val="double" w:sz="6" w:space="0" w:color="auto"/>
      </w:pBdr>
      <w:spacing w:after="0"/>
      <w:ind w:left="800"/>
    </w:pPr>
    <w:rPr>
      <w:szCs w:val="20"/>
    </w:rPr>
  </w:style>
  <w:style w:type="paragraph" w:styleId="TOC7">
    <w:name w:val="toc 7"/>
    <w:basedOn w:val="Normal"/>
    <w:next w:val="Normal"/>
    <w:autoRedefine/>
    <w:rsid w:val="0021001B"/>
    <w:pPr>
      <w:pBdr>
        <w:between w:val="double" w:sz="6" w:space="0" w:color="auto"/>
      </w:pBdr>
      <w:spacing w:after="0"/>
      <w:ind w:left="1000"/>
    </w:pPr>
    <w:rPr>
      <w:szCs w:val="20"/>
    </w:rPr>
  </w:style>
  <w:style w:type="paragraph" w:styleId="TOC8">
    <w:name w:val="toc 8"/>
    <w:basedOn w:val="Normal"/>
    <w:next w:val="Normal"/>
    <w:autoRedefine/>
    <w:rsid w:val="0021001B"/>
    <w:pPr>
      <w:pBdr>
        <w:between w:val="double" w:sz="6" w:space="0" w:color="auto"/>
      </w:pBdr>
      <w:spacing w:after="0"/>
      <w:ind w:left="1200"/>
    </w:pPr>
    <w:rPr>
      <w:szCs w:val="20"/>
    </w:rPr>
  </w:style>
  <w:style w:type="paragraph" w:styleId="TOC9">
    <w:name w:val="toc 9"/>
    <w:basedOn w:val="Normal"/>
    <w:next w:val="Normal"/>
    <w:autoRedefine/>
    <w:rsid w:val="0021001B"/>
    <w:pPr>
      <w:pBdr>
        <w:between w:val="double" w:sz="6" w:space="0" w:color="auto"/>
      </w:pBdr>
      <w:spacing w:after="0"/>
      <w:ind w:left="1400"/>
    </w:pPr>
    <w:rPr>
      <w:sz w:val="18"/>
      <w:szCs w:val="20"/>
    </w:rPr>
  </w:style>
  <w:style w:type="numbering" w:styleId="111111">
    <w:name w:val="Outline List 2"/>
    <w:rsid w:val="00C8036A"/>
    <w:pPr>
      <w:numPr>
        <w:numId w:val="1"/>
      </w:numPr>
    </w:pPr>
  </w:style>
  <w:style w:type="paragraph" w:styleId="DocumentMap">
    <w:name w:val="Document Map"/>
    <w:basedOn w:val="Normal"/>
    <w:link w:val="DocumentMapChar"/>
    <w:rsid w:val="00552316"/>
    <w:pPr>
      <w:spacing w:after="0"/>
    </w:pPr>
    <w:rPr>
      <w:rFonts w:ascii="Lucida Grande" w:hAnsi="Lucida Grande"/>
    </w:rPr>
  </w:style>
  <w:style w:type="character" w:customStyle="1" w:styleId="DocumentMapChar">
    <w:name w:val="Document Map Char"/>
    <w:basedOn w:val="DefaultParagraphFont"/>
    <w:link w:val="DocumentMap"/>
    <w:rsid w:val="00552316"/>
    <w:rPr>
      <w:rFonts w:ascii="Lucida Grande" w:hAnsi="Lucida Grande"/>
      <w:lang w:eastAsia="en-US"/>
    </w:rPr>
  </w:style>
  <w:style w:type="paragraph" w:styleId="TOCHeading">
    <w:name w:val="TOC Heading"/>
    <w:basedOn w:val="Heading1"/>
    <w:next w:val="Normal"/>
    <w:uiPriority w:val="39"/>
    <w:unhideWhenUsed/>
    <w:qFormat/>
    <w:rsid w:val="00831334"/>
    <w:pPr>
      <w:keepLines/>
      <w:numPr>
        <w:numId w:val="0"/>
      </w:numPr>
      <w:tabs>
        <w:tab w:val="clear" w:pos="0"/>
        <w:tab w:val="clear" w:pos="567"/>
      </w:tabs>
      <w:spacing w:before="480" w:after="0" w:line="276" w:lineRule="auto"/>
      <w:outlineLvl w:val="9"/>
    </w:pPr>
    <w:rPr>
      <w:rFonts w:eastAsiaTheme="majorEastAsia" w:cstheme="majorBidi"/>
      <w:kern w:val="0"/>
      <w:sz w:val="28"/>
      <w:szCs w:val="28"/>
    </w:rPr>
  </w:style>
  <w:style w:type="character" w:customStyle="1" w:styleId="Heading4Char">
    <w:name w:val="Heading 4 Char"/>
    <w:basedOn w:val="DefaultParagraphFont"/>
    <w:link w:val="Heading4"/>
    <w:rsid w:val="00374AF9"/>
    <w:rPr>
      <w:rFonts w:ascii="Source Sans Pro" w:eastAsiaTheme="majorEastAsia" w:hAnsi="Source Sans Pro" w:cstheme="majorBidi"/>
      <w:iCs/>
      <w:color w:val="595959" w:themeColor="text1" w:themeTint="A6"/>
      <w:sz w:val="20"/>
    </w:rPr>
  </w:style>
  <w:style w:type="character" w:customStyle="1" w:styleId="Heading5Char">
    <w:name w:val="Heading 5 Char"/>
    <w:basedOn w:val="DefaultParagraphFont"/>
    <w:link w:val="Heading5"/>
    <w:rsid w:val="00236273"/>
    <w:rPr>
      <w:rFonts w:ascii="Source Sans Pro" w:eastAsiaTheme="majorEastAsia" w:hAnsi="Source Sans Pro" w:cstheme="majorBidi"/>
      <w:color w:val="595959" w:themeColor="text1" w:themeTint="A6"/>
      <w:sz w:val="20"/>
    </w:rPr>
  </w:style>
  <w:style w:type="table" w:customStyle="1" w:styleId="ScrollSectionColumn">
    <w:name w:val="Scroll Section Column"/>
    <w:basedOn w:val="TableNormal"/>
    <w:uiPriority w:val="99"/>
    <w:rsid w:val="00E868FB"/>
    <w:tblPr/>
  </w:style>
  <w:style w:type="table" w:customStyle="1" w:styleId="ScrollTip">
    <w:name w:val="Scroll Tip"/>
    <w:basedOn w:val="TableNormal"/>
    <w:uiPriority w:val="99"/>
    <w:qFormat/>
    <w:rsid w:val="0099620C"/>
    <w:pPr>
      <w:ind w:left="173" w:right="259"/>
    </w:pPr>
    <w:tblPr>
      <w:tblBorders>
        <w:top w:val="single" w:sz="4" w:space="0" w:color="9CC4A2"/>
        <w:left w:val="single" w:sz="4" w:space="0" w:color="9CC4A2"/>
        <w:bottom w:val="single" w:sz="4" w:space="0" w:color="9CC4A2"/>
        <w:right w:val="single" w:sz="4" w:space="0" w:color="9CC4A2"/>
      </w:tblBorders>
      <w:tblCellMar>
        <w:top w:w="173" w:type="dxa"/>
        <w:left w:w="58" w:type="dxa"/>
        <w:bottom w:w="259" w:type="dxa"/>
        <w:right w:w="58" w:type="dxa"/>
      </w:tblCellMar>
    </w:tblPr>
    <w:tcPr>
      <w:shd w:val="clear" w:color="auto" w:fill="DEFAE0"/>
    </w:tcPr>
  </w:style>
  <w:style w:type="table" w:customStyle="1" w:styleId="ScrollWarning">
    <w:name w:val="Scroll Warning"/>
    <w:basedOn w:val="TableNormal"/>
    <w:uiPriority w:val="99"/>
    <w:qFormat/>
    <w:rsid w:val="0099620C"/>
    <w:pPr>
      <w:ind w:left="173" w:right="259"/>
    </w:pPr>
    <w:tblPr>
      <w:tblBorders>
        <w:top w:val="single" w:sz="4" w:space="0" w:color="E29898"/>
        <w:left w:val="single" w:sz="4" w:space="0" w:color="E29898"/>
        <w:bottom w:val="single" w:sz="4" w:space="0" w:color="E29898"/>
        <w:right w:val="single" w:sz="4" w:space="0" w:color="E29898"/>
      </w:tblBorders>
      <w:tblCellMar>
        <w:top w:w="173" w:type="dxa"/>
        <w:left w:w="58" w:type="dxa"/>
        <w:bottom w:w="259" w:type="dxa"/>
        <w:right w:w="58" w:type="dxa"/>
      </w:tblCellMar>
    </w:tblPr>
    <w:tcPr>
      <w:shd w:val="clear" w:color="auto" w:fill="FFE7E7"/>
    </w:tcPr>
  </w:style>
  <w:style w:type="table" w:customStyle="1" w:styleId="ScrollCode">
    <w:name w:val="Scroll Code"/>
    <w:basedOn w:val="TableNormal"/>
    <w:uiPriority w:val="99"/>
    <w:qFormat/>
    <w:rsid w:val="00AD7224"/>
    <w:pPr>
      <w:ind w:left="173" w:right="259"/>
    </w:pPr>
    <w:rPr>
      <w:rFonts w:ascii="Courier New" w:hAnsi="Courier New"/>
      <w:sz w:val="18"/>
    </w:rPr>
    <w:tblPr>
      <w:tblCellSpacing w:w="0" w:type="dxa"/>
      <w:tblBorders>
        <w:top w:val="dashed" w:sz="4" w:space="0" w:color="6199C9"/>
        <w:left w:val="dashed" w:sz="4" w:space="0" w:color="6199C9"/>
        <w:bottom w:val="dashed" w:sz="4" w:space="0" w:color="6199C9"/>
        <w:right w:val="dashed" w:sz="4" w:space="0" w:color="6199C9"/>
      </w:tblBorders>
      <w:tblCellMar>
        <w:top w:w="173" w:type="dxa"/>
        <w:left w:w="58" w:type="dxa"/>
        <w:bottom w:w="259" w:type="dxa"/>
        <w:right w:w="58" w:type="dxa"/>
      </w:tblCellMar>
    </w:tblPr>
    <w:trPr>
      <w:tblCellSpacing w:w="0" w:type="dxa"/>
    </w:trPr>
  </w:style>
  <w:style w:type="table" w:customStyle="1" w:styleId="ScrollInfo">
    <w:name w:val="Scroll Info"/>
    <w:basedOn w:val="TableNormal"/>
    <w:uiPriority w:val="99"/>
    <w:qFormat/>
    <w:rsid w:val="00F93E63"/>
    <w:pPr>
      <w:ind w:left="173" w:right="259"/>
    </w:pPr>
    <w:tblPr>
      <w:tblBorders>
        <w:top w:val="single" w:sz="4" w:space="0" w:color="9CA6D2"/>
        <w:left w:val="single" w:sz="4" w:space="0" w:color="9CA6D2"/>
        <w:bottom w:val="single" w:sz="4" w:space="0" w:color="9CA6D2"/>
        <w:right w:val="single" w:sz="4" w:space="0" w:color="9CA6D2"/>
      </w:tblBorders>
      <w:tblCellMar>
        <w:top w:w="173" w:type="dxa"/>
        <w:left w:w="58" w:type="dxa"/>
        <w:bottom w:w="259" w:type="dxa"/>
        <w:right w:w="58" w:type="dxa"/>
      </w:tblCellMar>
    </w:tblPr>
    <w:tcPr>
      <w:shd w:val="clear" w:color="auto" w:fill="DFEFFD"/>
    </w:tcPr>
  </w:style>
  <w:style w:type="table" w:customStyle="1" w:styleId="ScrollTableNormal">
    <w:name w:val="Scroll Table Normal"/>
    <w:basedOn w:val="TableNormal"/>
    <w:uiPriority w:val="99"/>
    <w:qFormat/>
    <w:rsid w:val="0025070E"/>
    <w:rPr>
      <w:rFonts w:ascii="Arial" w:hAnsi="Arial"/>
      <w:sz w:val="20"/>
    </w:rPr>
    <w:tblPr>
      <w:tblStyleRowBandSize w:val="1"/>
      <w:tblStyleColBandSize w:val="1"/>
      <w:tblBorders>
        <w:top w:val="single" w:sz="4" w:space="0" w:color="DDDDDD"/>
        <w:left w:val="single" w:sz="4" w:space="0" w:color="DDDDDD"/>
        <w:bottom w:val="single" w:sz="4" w:space="0" w:color="DDDDDD"/>
        <w:right w:val="single" w:sz="4" w:space="0" w:color="DDDDDD"/>
        <w:insideH w:val="single" w:sz="4" w:space="0" w:color="DDDDDD"/>
        <w:insideV w:val="single" w:sz="4" w:space="0" w:color="DDDDDD"/>
      </w:tblBorders>
    </w:tblPr>
    <w:tblStylePr w:type="firstRow">
      <w:rPr>
        <w:rFonts w:ascii="Arial" w:hAnsi="Arial"/>
        <w:b w:val="0"/>
        <w:bCs w:val="0"/>
        <w:i w:val="0"/>
        <w:iCs w:val="0"/>
        <w:color w:val="262626" w:themeColor="text1" w:themeTint="D9"/>
        <w:sz w:val="20"/>
      </w:rPr>
      <w:tblPr/>
      <w:trPr>
        <w:tblHeader/>
      </w:trPr>
      <w:tcPr>
        <w:tcBorders>
          <w:top w:val="single" w:sz="4" w:space="0" w:color="DDDDDD"/>
          <w:left w:val="single" w:sz="4" w:space="0" w:color="DDDDDD"/>
          <w:bottom w:val="single" w:sz="4" w:space="0" w:color="DDDDDD"/>
          <w:right w:val="single" w:sz="4" w:space="0" w:color="DDDDDD"/>
          <w:insideH w:val="single" w:sz="4" w:space="0" w:color="DDDDDD"/>
          <w:insideV w:val="single" w:sz="4" w:space="0" w:color="DDDDDD"/>
          <w:tl2br w:val="nil"/>
          <w:tr2bl w:val="nil"/>
        </w:tcBorders>
        <w:shd w:val="clear" w:color="auto" w:fill="F0F0F0"/>
      </w:tcPr>
    </w:tblStylePr>
    <w:tblStylePr w:type="firstCol">
      <w:rPr>
        <w:b/>
        <w:color w:val="003263"/>
      </w:rPr>
      <w:tblPr/>
      <w:tcPr>
        <w:shd w:val="clear" w:color="auto" w:fill="F0F0F0"/>
      </w:tcPr>
    </w:tblStylePr>
  </w:style>
  <w:style w:type="table" w:customStyle="1" w:styleId="ScrollPanel">
    <w:name w:val="Scroll Panel"/>
    <w:basedOn w:val="TableNormal"/>
    <w:uiPriority w:val="99"/>
    <w:qFormat/>
    <w:rsid w:val="00F93E63"/>
    <w:pPr>
      <w:ind w:left="173" w:right="259"/>
    </w:pPr>
    <w:tblPr>
      <w:tblBorders>
        <w:top w:val="single" w:sz="4" w:space="0" w:color="BBBBBB"/>
        <w:left w:val="single" w:sz="4" w:space="0" w:color="BBBBBB"/>
        <w:bottom w:val="single" w:sz="4" w:space="0" w:color="BBBBBB"/>
        <w:right w:val="single" w:sz="4" w:space="0" w:color="BBBBBB"/>
      </w:tblBorders>
      <w:tblCellMar>
        <w:top w:w="173" w:type="dxa"/>
        <w:left w:w="58" w:type="dxa"/>
        <w:bottom w:w="259" w:type="dxa"/>
        <w:right w:w="58" w:type="dxa"/>
      </w:tblCellMar>
    </w:tblPr>
    <w:tcPr>
      <w:shd w:val="clear" w:color="auto" w:fill="F0F0F0"/>
    </w:tcPr>
  </w:style>
  <w:style w:type="table" w:customStyle="1" w:styleId="ScrollNote">
    <w:name w:val="Scroll Note"/>
    <w:basedOn w:val="TableNormal"/>
    <w:uiPriority w:val="99"/>
    <w:qFormat/>
    <w:rsid w:val="00F93E63"/>
    <w:pPr>
      <w:ind w:left="173" w:right="259"/>
    </w:pPr>
    <w:tblPr>
      <w:tblBorders>
        <w:top w:val="single" w:sz="4" w:space="0" w:color="F9DF99"/>
        <w:left w:val="single" w:sz="4" w:space="0" w:color="F9DF99"/>
        <w:bottom w:val="single" w:sz="4" w:space="0" w:color="F9DF99"/>
        <w:right w:val="single" w:sz="4" w:space="0" w:color="F9DF99"/>
      </w:tblBorders>
      <w:tblCellMar>
        <w:top w:w="173" w:type="dxa"/>
        <w:left w:w="58" w:type="dxa"/>
        <w:bottom w:w="259" w:type="dxa"/>
        <w:right w:w="58" w:type="dxa"/>
      </w:tblCellMar>
    </w:tblPr>
    <w:tcPr>
      <w:shd w:val="clear" w:color="auto" w:fill="FFFFE0"/>
    </w:tcPr>
  </w:style>
  <w:style w:type="table" w:customStyle="1" w:styleId="ScrollQuote">
    <w:name w:val="Scroll Quote"/>
    <w:basedOn w:val="TableNormal"/>
    <w:uiPriority w:val="99"/>
    <w:qFormat/>
    <w:rsid w:val="00F93E63"/>
    <w:pPr>
      <w:ind w:left="173" w:right="259"/>
    </w:pPr>
    <w:rPr>
      <w:i/>
    </w:rPr>
    <w:tblPr>
      <w:tblCellMar>
        <w:left w:w="58" w:type="dxa"/>
        <w:right w:w="58" w:type="dxa"/>
      </w:tblCellMar>
    </w:tblPr>
    <w:tblStylePr w:type="firstCol">
      <w:tblPr/>
      <w:tcPr>
        <w:tcBorders>
          <w:left w:val="single" w:sz="4" w:space="0" w:color="6199C9"/>
        </w:tcBorders>
      </w:tcPr>
    </w:tblStylePr>
  </w:style>
  <w:style w:type="paragraph" w:styleId="PlainText">
    <w:name w:val="Plain Text"/>
    <w:basedOn w:val="Normal"/>
    <w:rsid w:val="00A36F31"/>
    <w:rPr>
      <w:rFonts w:ascii="Courier New" w:hAnsi="Courier New" w:cs="Courier New"/>
      <w:szCs w:val="20"/>
    </w:rPr>
  </w:style>
  <w:style w:type="paragraph" w:customStyle="1" w:styleId="SublineHeader">
    <w:name w:val="Subline Header"/>
    <w:basedOn w:val="Title"/>
    <w:qFormat/>
    <w:rsid w:val="00E244B5"/>
    <w:rPr>
      <w:b w:val="0"/>
      <w:bCs w:val="0"/>
      <w:color w:val="A6A6A6" w:themeColor="background1" w:themeShade="A6"/>
      <w:sz w:val="28"/>
      <w:shd w:val="clear" w:color="auto" w:fill="FFFFFF"/>
    </w:rPr>
  </w:style>
  <w:style w:type="paragraph" w:customStyle="1" w:styleId="SublineHeaderLevel2">
    <w:name w:val="SublineHeader Level2"/>
    <w:basedOn w:val="SublineHeader"/>
    <w:qFormat/>
    <w:rsid w:val="007A372C"/>
    <w:rPr>
      <w:sz w:val="24"/>
      <w:szCs w:val="24"/>
    </w:rPr>
  </w:style>
  <w:style w:type="character" w:customStyle="1" w:styleId="Heading6Char">
    <w:name w:val="Heading 6 Char"/>
    <w:basedOn w:val="DefaultParagraphFont"/>
    <w:link w:val="Heading6"/>
    <w:semiHidden/>
    <w:rsid w:val="00236273"/>
    <w:rPr>
      <w:rFonts w:ascii="Source Sans Pro" w:eastAsiaTheme="majorEastAsia" w:hAnsi="Source Sans Pro" w:cstheme="majorBidi"/>
      <w:color w:val="7F7F7F" w:themeColor="text1" w:themeTint="80"/>
      <w:sz w:val="20"/>
    </w:rPr>
  </w:style>
  <w:style w:type="character" w:customStyle="1" w:styleId="Heading7Char">
    <w:name w:val="Heading 7 Char"/>
    <w:basedOn w:val="DefaultParagraphFont"/>
    <w:link w:val="Heading7"/>
    <w:semiHidden/>
    <w:rsid w:val="00236273"/>
    <w:rPr>
      <w:rFonts w:ascii="Source Sans Pro" w:eastAsiaTheme="majorEastAsia" w:hAnsi="Source Sans Pro" w:cstheme="majorBidi"/>
      <w:color w:val="7F7F7F" w:themeColor="text1" w:themeTint="80"/>
      <w:sz w:val="20"/>
    </w:rPr>
  </w:style>
  <w:style w:type="character" w:customStyle="1" w:styleId="Heading8Char">
    <w:name w:val="Heading 8 Char"/>
    <w:basedOn w:val="DefaultParagraphFont"/>
    <w:link w:val="Heading8"/>
    <w:semiHidden/>
    <w:rsid w:val="00236273"/>
    <w:rPr>
      <w:rFonts w:ascii="Source Sans Pro" w:eastAsiaTheme="majorEastAsia" w:hAnsi="Source Sans Pro" w:cstheme="majorBidi"/>
      <w:color w:val="7F7F7F" w:themeColor="text1" w:themeTint="80"/>
      <w:sz w:val="20"/>
      <w:szCs w:val="21"/>
    </w:rPr>
  </w:style>
  <w:style w:type="character" w:customStyle="1" w:styleId="Heading9Char">
    <w:name w:val="Heading 9 Char"/>
    <w:basedOn w:val="DefaultParagraphFont"/>
    <w:link w:val="Heading9"/>
    <w:semiHidden/>
    <w:rsid w:val="00236273"/>
    <w:rPr>
      <w:rFonts w:ascii="Source Sans Pro" w:eastAsiaTheme="majorEastAsia" w:hAnsi="Source Sans Pro" w:cstheme="majorBidi"/>
      <w:color w:val="7F7F7F" w:themeColor="text1" w:themeTint="80"/>
      <w:sz w:val="20"/>
      <w:szCs w:val="21"/>
    </w:rPr>
  </w:style>
  <w:style w:type="character" w:styleId="IntenseEmphasis">
    <w:name w:val="Intense Emphasis"/>
    <w:basedOn w:val="DefaultParagraphFont"/>
    <w:rsid w:val="00831334"/>
    <w:rPr>
      <w:i/>
      <w:iCs/>
      <w:color w:val="7F7F7F" w:themeColor="text1" w:themeTint="80"/>
    </w:rPr>
  </w:style>
  <w:style w:type="paragraph" w:styleId="IntenseQuote">
    <w:name w:val="Intense Quote"/>
    <w:basedOn w:val="Normal"/>
    <w:next w:val="Normal"/>
    <w:link w:val="IntenseQuoteChar"/>
    <w:rsid w:val="00831334"/>
    <w:pPr>
      <w:pBdr>
        <w:top w:val="single" w:sz="4" w:space="10" w:color="4F81BD" w:themeColor="accent1"/>
        <w:bottom w:val="single" w:sz="4" w:space="10" w:color="4F81BD" w:themeColor="accent1"/>
      </w:pBdr>
      <w:spacing w:before="360" w:after="360"/>
      <w:ind w:left="864" w:right="864"/>
      <w:jc w:val="center"/>
    </w:pPr>
    <w:rPr>
      <w:i/>
      <w:iCs/>
      <w:color w:val="7F7F7F" w:themeColor="text1" w:themeTint="80"/>
    </w:rPr>
  </w:style>
  <w:style w:type="character" w:customStyle="1" w:styleId="IntenseQuoteChar">
    <w:name w:val="Intense Quote Char"/>
    <w:basedOn w:val="DefaultParagraphFont"/>
    <w:link w:val="IntenseQuote"/>
    <w:rsid w:val="00831334"/>
    <w:rPr>
      <w:rFonts w:ascii="Source Sans Pro" w:hAnsi="Source Sans Pro"/>
      <w:i/>
      <w:iCs/>
      <w:color w:val="7F7F7F" w:themeColor="text1" w:themeTint="80"/>
      <w:sz w:val="20"/>
    </w:rPr>
  </w:style>
  <w:style w:type="character" w:styleId="IntenseReference">
    <w:name w:val="Intense Reference"/>
    <w:basedOn w:val="DefaultParagraphFont"/>
    <w:rsid w:val="00831334"/>
    <w:rPr>
      <w:b/>
      <w:bCs/>
      <w:smallCaps/>
      <w:color w:val="7F7F7F" w:themeColor="text1" w:themeTint="80"/>
      <w:spacing w:val="5"/>
    </w:rPr>
  </w:style>
  <w:style w:type="table" w:styleId="PlainTable1">
    <w:name w:val="Plain Table 1"/>
    <w:basedOn w:val="TableNormal"/>
    <w:rsid w:val="003111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rsid w:val="003111A7"/>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Style1">
    <w:name w:val="Style1"/>
    <w:basedOn w:val="TableNormal"/>
    <w:uiPriority w:val="99"/>
    <w:rsid w:val="003111A7"/>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50DE4E-47B1-5042-802E-7CE926837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917</Words>
  <Characters>5229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dc:creator>
  <cp:lastModifiedBy>MCC_Correction_5.11.15.14-&gt;5.11.15.4</cp:lastModifiedBy>
  <cp:revision>1</cp:revision>
  <dcterms:created xsi:type="dcterms:W3CDTF">2021-08-03T07:40:00Z</dcterms:created>
  <dcterms:modified xsi:type="dcterms:W3CDTF">2021-08-03T07:40:00Z</dcterms:modified>
</cp:coreProperties>
</file>